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4.xml" ContentType="application/vnd.openxmlformats-officedocument.customXmlProperties+xml"/>
  <Override PartName="/customXml/itemProps2.xml" ContentType="application/vnd.openxmlformats-officedocument.customXmlProperties+xml"/>
  <Override PartName="/customXml/item3.xml" ContentType="application/xml"/>
  <Override PartName="/customXml/item4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Times New Roman" w:hAnsi="Times New Roman"/>
          <w:b/>
          <w:bCs/>
          <w:sz w:val="24"/>
          <w:szCs w:val="24"/>
        </w:rPr>
      </w:pPr>
      <w:bookmarkStart w:id="0" w:name="_Hlk172842122"/>
      <w:bookmarkEnd w:id="0"/>
      <w:r>
        <w:rPr>
          <w:rFonts w:ascii="Times New Roman" w:hAnsi="Times New Roman"/>
          <w:b/>
          <w:bCs/>
          <w:sz w:val="24"/>
          <w:szCs w:val="24"/>
        </w:rPr>
        <w:t>WYMAGANIA EDUKACYJNE</w:t>
      </w:r>
    </w:p>
    <w:p>
      <w:pPr>
        <w:pStyle w:val="Normal"/>
        <w:spacing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PRZYRODA KLASA IV</w:t>
      </w:r>
      <w:bookmarkStart w:id="1" w:name="_Hlk172842122_kopia_1"/>
      <w:bookmarkEnd w:id="1"/>
    </w:p>
    <w:p>
      <w:pPr>
        <w:pStyle w:val="Normal"/>
        <w:spacing w:before="0" w:after="0"/>
        <w:rPr>
          <w:rFonts w:cs="Calibri" w:cstheme="minorHAnsi"/>
        </w:rPr>
      </w:pPr>
      <w:r>
        <w:rPr>
          <w:rFonts w:cs="Calibri" w:cstheme="minorHAnsi"/>
        </w:rPr>
      </w:r>
    </w:p>
    <w:tbl>
      <w:tblPr>
        <w:tblW w:w="14655" w:type="dxa"/>
        <w:jc w:val="start"/>
        <w:tblInd w:w="-485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1550"/>
        <w:gridCol w:w="2049"/>
        <w:gridCol w:w="2267"/>
        <w:gridCol w:w="2411"/>
        <w:gridCol w:w="2126"/>
        <w:gridCol w:w="2125"/>
        <w:gridCol w:w="2126"/>
      </w:tblGrid>
      <w:tr>
        <w:trPr>
          <w:trHeight w:val="345" w:hRule="atLeast"/>
        </w:trPr>
        <w:tc>
          <w:tcPr>
            <w:tcW w:w="15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198" w:leader="none"/>
                <w:tab w:val="left" w:pos="2623" w:leader="none"/>
              </w:tabs>
              <w:snapToGrid w:val="false"/>
              <w:spacing w:lineRule="auto" w:line="240" w:before="0" w:after="0"/>
              <w:ind w:hanging="213" w:start="922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>
        <w:trPr>
          <w:trHeight w:val="465" w:hRule="atLeast"/>
        </w:trPr>
        <w:tc>
          <w:tcPr>
            <w:tcW w:w="15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cs="Calibri" w:cstheme="minorHAnsi"/>
                <w:b/>
                <w:sz w:val="20"/>
                <w:szCs w:val="20"/>
                <w:lang w:eastAsia="ar-SA"/>
              </w:rPr>
            </w:r>
          </w:p>
        </w:tc>
        <w:tc>
          <w:tcPr>
            <w:tcW w:w="2049" w:type="dxa"/>
            <w:vMerge w:val="continue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cs="Calibri" w:cstheme="minorHAnsi"/>
                <w:b/>
                <w:sz w:val="20"/>
                <w:szCs w:val="20"/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Ocena dopuszczająca</w:t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Ocena dostateczna</w:t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Ocena dobra</w:t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Ocena bardzo dobra</w:t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Ocena celująca</w:t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Uczeń:</w:t>
            </w:r>
          </w:p>
        </w:tc>
      </w:tr>
      <w:tr>
        <w:trPr>
          <w:trHeight w:val="465" w:hRule="atLeast"/>
        </w:trPr>
        <w:tc>
          <w:tcPr>
            <w:tcW w:w="1465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themeFill="background2" w:themeFillShade="e6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18"/>
                <w:szCs w:val="18"/>
              </w:rPr>
            </w:pPr>
            <w:r>
              <w:rPr>
                <w:rFonts w:cs="Calibri" w:cstheme="minorHAnsi"/>
                <w:b/>
                <w:sz w:val="18"/>
                <w:szCs w:val="18"/>
              </w:rPr>
              <w:t xml:space="preserve">Rozdział I. </w:t>
            </w:r>
            <w:r>
              <w:rPr>
                <w:rFonts w:cs="Calibri"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>
        <w:trPr>
          <w:trHeight w:val="1800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8"/>
              </w:numPr>
              <w:spacing w:lineRule="auto" w:line="240" w:before="0" w:after="0"/>
              <w:contextualSpacing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sz w:val="18"/>
                <w:szCs w:val="18"/>
              </w:rPr>
              <w:t>Sposoby pracy z podręcznikiem.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sz w:val="18"/>
                <w:szCs w:val="18"/>
              </w:rPr>
              <w:t>Jak się uczyć szybko i skutecznie?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przedstawia sposoby pracy z podręcznikiem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korzysta z podsumowań zawartych w podręczniku, aby powtórzyć wiadomości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odczytuje informacje z tekstu, ilustracji, zdjęć, schematów i map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zna i stosuje metody ułatwiające powtarzanie materiału z lekcji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potrafi sporządzać mapy myśli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sprawnie rozwiązuje testy zawarte w podręczniku (w ten sposób sprawdza wiedzę i umiejętności)</w:t>
            </w:r>
          </w:p>
          <w:p>
            <w:pPr>
              <w:pStyle w:val="ListParagraph"/>
              <w:numPr>
                <w:ilvl w:val="0"/>
                <w:numId w:val="2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używa mnemotechnik, aby nauczyć się trudniejszych treści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4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eastAsia="Arial Unicode MS" w:cs="Calibri" w:cstheme="minorHAnsi"/>
                <w:sz w:val="18"/>
                <w:szCs w:val="18"/>
              </w:rPr>
              <w:t>przygotowuje i przeprowadza doświadczenie na podstawie instrukcji w podręczniku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4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wykazuje ciekawość poznawczą</w:t>
            </w:r>
          </w:p>
          <w:p>
            <w:pPr>
              <w:pStyle w:val="ListParagraph"/>
              <w:numPr>
                <w:ilvl w:val="0"/>
                <w:numId w:val="2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stosuje strategie skutecznego uczenia się</w:t>
            </w:r>
          </w:p>
        </w:tc>
      </w:tr>
      <w:tr>
        <w:trPr>
          <w:trHeight w:val="694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Co to jest przyroda?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Co to jest przyroda              i jakie są jej elementy?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Co się znajduje w pracowni przyrodniczej (atlasy, książki, plansze, klucze do oznaczania organizmów).</w:t>
            </w:r>
          </w:p>
          <w:p>
            <w:pPr>
              <w:pStyle w:val="Normal"/>
              <w:spacing w:before="0" w:after="160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czym jest nowy przedmiot – przyroda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wymienia elementy </w:t>
            </w:r>
            <w:r>
              <w:rPr>
                <w:rFonts w:cs="Calibri"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co to jest przyroda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wymienia sposoby poznawania przyrody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rozpoznaje w terenie elementy przyrody ożywionej i nieożywionej oraz obiekty stworzone przez ludzi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dlaczego warto się uczyć przyrody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sposoby poznawania przyrody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eastAsia="Arial Unicode MS" w:cs="Calibri" w:cstheme="minorHAnsi"/>
                <w:sz w:val="18"/>
                <w:szCs w:val="18"/>
              </w:rPr>
              <w:t>analizuje znaczenie źródeł wiedzy przyrodniczej</w:t>
            </w:r>
          </w:p>
        </w:tc>
      </w:tr>
      <w:tr>
        <w:trPr>
          <w:trHeight w:val="1800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Sposób na naukę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opisuje miejsce sprzyjające nauce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rozpoznaje czynniki sprzyjające koncentracji i te, które ją zakłócają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aranżuje miejsce sprzyjające nauce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techniki wspierające koncentrację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co utrudnia skupienie uwagi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wykorzystuje strategie poprawy koncentracji w codziennej nauce</w:t>
            </w:r>
          </w:p>
        </w:tc>
      </w:tr>
      <w:tr>
        <w:trPr>
          <w:trHeight w:val="1800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>
            <w:pPr>
              <w:pStyle w:val="ListParagraph"/>
              <w:spacing w:lineRule="auto" w:line="240" w:before="0" w:after="0"/>
              <w:ind w:start="36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czym jest uzależnienie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wyjaśnia, do czego na co dzień używa się internetu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wyjaśnia, na czym polega </w:t>
            </w: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uzależnienie od internetu, smartfona, mediów społecznościowych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wymienia oznaki nadużywania internetu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wymienia zasady mądrego korzystania z internetu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rozróżnia źródła współczesnych uzależnień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opisuje oznaki nadużywania internetu 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 wpływ uzależnień na samopoczucie dziecka i relacje z otoczeniem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eastAsia="Arial Unicode MS" w:cs="Calibri" w:cstheme="minorHAnsi"/>
                <w:sz w:val="18"/>
                <w:szCs w:val="18"/>
              </w:rPr>
              <w:t>analizuje działania przeciwdziałające uzależnieniu od internetu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znaczenie snu dla młodego człowieka</w:t>
            </w:r>
          </w:p>
        </w:tc>
      </w:tr>
      <w:tr>
        <w:trPr>
          <w:trHeight w:val="699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Badam przyrodę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 uczeń obserwuje elementy przyrody ożywionej            i nieożywionej, podsumowuje badania i prezentuje wnioski.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wymienia zmysły, dzięki którym można poznawać przyrodę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wymienia przedmioty pomocne w prowadzeniu obserwacji i doświadczeń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ograniczenia zmysłów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prowadzi proste obserwacje przyrodnicze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stosuje zasady bezpieczeństwa podczas pracy badawczej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wymienia różnice między obserwacją a doświadczeniem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podaje przykłady wykorzystania zmysłów do prowadzenia obserwacji przyrodniczych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prowadzi obserwację według instrukcji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rolę mózgu w poznawaniu przyrody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prezentuje wyniki obserwacji przyrodniczych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dlaczego podczas badania przyrody korzysta się z różnych przyrządów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znaczenie zmysłów w poznawaniu przyrody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omawia zastosowanie przyrządów wykorzystywanych podczas obserwacji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eastAsia="Arial Unicode MS" w:cs="Calibri" w:cstheme="minorHAnsi"/>
                <w:sz w:val="18"/>
                <w:szCs w:val="18"/>
              </w:rPr>
              <w:t>wymienia przyrządy, które są przydatne podczas wycieczki do lasu</w:t>
            </w:r>
          </w:p>
        </w:tc>
      </w:tr>
      <w:tr>
        <w:trPr>
          <w:trHeight w:val="1800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Myślę                 i działam jak przyrodnik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Badania przyrodnicze  i ich etapy.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wymienia przyrządy wykorzystywane podczas obserwacji przyrodniczych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potrafi sporządzać schematy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dostrzega różnicę między doświadczeniem          a obserwacją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prawidłowo posługuje się przyrządami wykorzystywanymi podczas obserwacji i badań przyrody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zna zagrożenia związane z substancjami niebezpiecznymi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odczytuje informacje na opakowaniach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eastAsia="Arial Unicode MS" w:cs="Calibri" w:cstheme="minorHAnsi"/>
                <w:sz w:val="18"/>
                <w:szCs w:val="18"/>
              </w:rPr>
              <w:t>potrafi planować           i przeprowadzać doświadczenie oraz wyciągać wnioski</w:t>
            </w:r>
          </w:p>
          <w:p>
            <w:pPr>
              <w:pStyle w:val="ListParagraph"/>
              <w:numPr>
                <w:ilvl w:val="0"/>
                <w:numId w:val="3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eastAsia="Arial Unicode MS" w:cs="Calibri" w:cstheme="minorHAnsi"/>
                <w:sz w:val="18"/>
                <w:szCs w:val="18"/>
              </w:rPr>
              <w:t>potrafi wyjaśnić, czym się różni hipoteza od pytania badawczego</w:t>
            </w:r>
          </w:p>
        </w:tc>
      </w:tr>
      <w:tr>
        <w:trPr>
          <w:trHeight w:val="1800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b/>
                <w:sz w:val="18"/>
                <w:szCs w:val="18"/>
                <w:lang w:bidi="pl-PL"/>
              </w:rPr>
              <w:t>Obserwacje</w:t>
            </w:r>
            <w:r>
              <w:rPr>
                <w:rFonts w:cs="Calibri" w:cstheme="minorHAnsi"/>
                <w:b/>
                <w:bCs/>
                <w:sz w:val="18"/>
                <w:szCs w:val="18"/>
                <w:lang w:bidi="pl-PL"/>
              </w:rPr>
              <w:t>:</w:t>
            </w:r>
            <w:r>
              <w:rPr>
                <w:rFonts w:cs="Calibri" w:cstheme="minorHAnsi"/>
                <w:sz w:val="18"/>
                <w:szCs w:val="18"/>
                <w:lang w:bidi="pl-PL"/>
              </w:rPr>
              <w:t xml:space="preserve"> uczeń obserwuje samodzielnie wykonane preparaty pod mikroskopem optycznym.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wymienia obiekty, które można obserwować pod mikroskopem,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z</w:t>
            </w: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prowadzi samodzielnie obserwacje mikroskopowe,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czym są preparaty mikroskopowe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omawia budowę mikroskopu </w:t>
            </w: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eastAsia="Arial Unicode MS" w:cs="Calibri" w:cstheme="minorHAnsi"/>
                <w:sz w:val="18"/>
                <w:szCs w:val="18"/>
              </w:rPr>
              <w:t>wykonuje samodzielnie preparat mikroskopowy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eastAsia="Arial Unicode MS" w:cs="Calibri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>
        <w:trPr>
          <w:trHeight w:val="1800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Posługuję się kompasem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bidi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>
            <w:pPr>
              <w:pStyle w:val="ListParagraph"/>
              <w:numPr>
                <w:ilvl w:val="0"/>
                <w:numId w:val="25"/>
              </w:numPr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Jak wyznaczyć kierunki geograficzne za pomocą kompasu?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5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wymienia nazwy głównych i pośrednich kierunków geograficznych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posługuje się kompasem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budowę kompasu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posługuje się kompasem w telefonie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zdobywa wiedzę przyrodniczą dzięki dociekaniu naukowemu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wygląd i sposób działania pierwszych kompasów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977" w:leader="none"/>
              </w:tabs>
              <w:spacing w:lineRule="auto" w:line="240" w:before="0" w:after="0"/>
              <w:contextualSpacing/>
              <w:rPr>
                <w:rFonts w:eastAsia="Arial Unicode M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odszukuje informacje na temat GPS</w:t>
            </w:r>
          </w:p>
        </w:tc>
      </w:tr>
      <w:tr>
        <w:trPr>
          <w:trHeight w:val="465" w:hRule="atLeast"/>
        </w:trPr>
        <w:tc>
          <w:tcPr>
            <w:tcW w:w="1465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sz w:val="18"/>
                <w:szCs w:val="18"/>
              </w:rPr>
              <w:t xml:space="preserve">Rozdział </w:t>
            </w:r>
            <w:r>
              <w:rPr>
                <w:rFonts w:eastAsia="Calibri" w:cs="Calibri" w:cstheme="minorHAnsi"/>
                <w:b/>
                <w:sz w:val="18"/>
                <w:szCs w:val="18"/>
              </w:rPr>
              <w:t xml:space="preserve">II. </w:t>
            </w:r>
            <w:r>
              <w:rPr>
                <w:rFonts w:eastAsia="Arial Unicode MS" w:cs="Calibri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>
        <w:trPr>
          <w:trHeight w:val="126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9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krajobraz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rodzaje krajobrazów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porównuje krajobraz wsi i miasta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6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>
        <w:trPr>
          <w:trHeight w:val="126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9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Formy wklęsłe: dolina, kotlina.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rodzaje form terenu: formy wypukłe, formy wklęsłe i formy płaskie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wyjaśnia, czym jest kształt terenu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rozróżnia główne formy ukształtowania terenu</w:t>
            </w:r>
            <w:r>
              <w:rPr>
                <w:rFonts w:cs="Calibri" w:cstheme="minorHAnsi"/>
                <w:sz w:val="18"/>
                <w:szCs w:val="18"/>
              </w:rPr>
              <w:t xml:space="preserve"> 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podaje przykłady wypukłych, wklęsłych i płaskich form terenu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formy terenu na przykładach z najbliższej okolicy</w:t>
            </w:r>
          </w:p>
        </w:tc>
      </w:tr>
      <w:tr>
        <w:trPr>
          <w:trHeight w:val="126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9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Rozpoznaję skały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Co to jest skała? Z czego są zbudowane skały?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Podział skał na lite, zwięzłe i luźne (granit, wapień, węgiel, less, piasek i glina).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Właściwości wybranych skał.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Wykorzystanie skał.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="Calibri" w:cstheme="minorHAnsi"/>
                <w:sz w:val="18"/>
                <w:szCs w:val="18"/>
              </w:rPr>
              <w:t xml:space="preserve"> uczeń</w:t>
            </w:r>
            <w:r>
              <w:rPr>
                <w:rFonts w:cs="Calibr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Calibri"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co to jest skała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opisuje cechy skał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budowę skał,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bada właściwości skał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skały występujące w najbliższej okolicy</w:t>
            </w:r>
          </w:p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>
        <w:trPr>
          <w:trHeight w:val="126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9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Co kryje gleba?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gleba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etapy powstawania gleby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próchnica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proces powstawania gleby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glebę jako zbiór składników nieożywionych i ożywionych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 znaczenie organizmów i próchnicy dla żyzności gleby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składniki gleby</w:t>
            </w:r>
          </w:p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porównuje gleby żyzne z mało żyznymi</w:t>
            </w:r>
          </w:p>
        </w:tc>
      </w:tr>
      <w:tr>
        <w:trPr>
          <w:trHeight w:val="126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9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Gleba w mojej okolicy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Porównanie gleby z ziemią ogrodową.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>
              <w:rPr>
                <w:rFonts w:cs="Calibri" w:cstheme="minorHAnsi"/>
                <w:sz w:val="18"/>
                <w:szCs w:val="18"/>
                <w:lang w:bidi="pl-PL"/>
              </w:rPr>
              <w:t xml:space="preserve"> uczeń pobiera próbki gleby, określa jej barwę i zawartość próchnicy, bada uziarnienie gleby i obecność organizmów, podsumowuje badania i prezentuje wyniki.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sprawdza, czy w glebie żyją organizmy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jak rośliny rosną w glebie pochodzącej z okolicy i w ziemi ogrodniczej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wymienia cechy gleby, które należy zbadać podczas obserwacji gleby w okolicy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dlaczego gleba jest ważna dla roślin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glebę występującą w najbliższej okolicy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określa barwę, grubość warstwy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znaczenie wody w glebie</w:t>
            </w:r>
          </w:p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przeprowadza doświadczenie pokazujące, jak rodzaj gleby wpływa na wzrost roślin, zapisuje dane i prezentuje wyniki</w:t>
            </w:r>
          </w:p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>
        <w:trPr>
          <w:trHeight w:val="552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9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Rośliny             i zwierzęta         w mojej okolicy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Do czego ludzie potrzebują przyrody?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Przykłady roślin i zwierząt występujących w najbliższej okolicy.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="Calibri" w:cstheme="minorHAnsi"/>
                <w:sz w:val="18"/>
                <w:szCs w:val="18"/>
              </w:rPr>
              <w:t xml:space="preserve"> uczeń uczestniczy w sadzeniu lub sianiu roślin.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="Calibri" w:cstheme="minorHAnsi"/>
                <w:sz w:val="18"/>
                <w:szCs w:val="18"/>
              </w:rPr>
              <w:t xml:space="preserve"> uczeń rozpoznaje wybrane gatunki roślin i zwierząt z 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zwierzęta lądowe najbliższej okolicy na podstawie cech zewnętrznych i śladów ich bytowania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podczas zajęć terenowych korzysta z kluczy lub atlasów do rozpoznawania wybranych gatunków roślin i zwierząt</w:t>
            </w:r>
            <w:r>
              <w:rPr>
                <w:rFonts w:cs="Calibri"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zakłada hodowlę rośliny</w:t>
            </w:r>
          </w:p>
          <w:p>
            <w:pPr>
              <w:pStyle w:val="ListParagraph"/>
              <w:numPr>
                <w:ilvl w:val="0"/>
                <w:numId w:val="2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>
        <w:trPr>
          <w:trHeight w:val="465" w:hRule="atLeast"/>
        </w:trPr>
        <w:tc>
          <w:tcPr>
            <w:tcW w:w="1465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themeFill="background2" w:themeFillShade="e6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Arial Unicode MS" w:cs="Calibri" w:cstheme="minorHAnsi"/>
                <w:b/>
                <w:sz w:val="18"/>
                <w:szCs w:val="18"/>
                <w:lang w:eastAsia="pl-PL" w:bidi="pl-PL"/>
              </w:rPr>
              <w:t xml:space="preserve">Rozdział III. </w:t>
            </w:r>
            <w:r>
              <w:rPr>
                <w:rFonts w:cs="Calibri"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>
        <w:trPr>
          <w:trHeight w:val="552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0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Materia wokół nas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Czym jest materia?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Stany skupienia wody.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7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materia</w:t>
            </w:r>
          </w:p>
          <w:p>
            <w:pPr>
              <w:pStyle w:val="ListParagraph"/>
              <w:numPr>
                <w:ilvl w:val="0"/>
                <w:numId w:val="27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stany skupienia wody</w:t>
            </w:r>
          </w:p>
          <w:p>
            <w:pPr>
              <w:pStyle w:val="ListParagraph"/>
              <w:numPr>
                <w:ilvl w:val="0"/>
                <w:numId w:val="2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cechy ciał stałych, cieczy           i gazów</w:t>
            </w:r>
          </w:p>
          <w:p>
            <w:pPr>
              <w:pStyle w:val="ListParagraph"/>
              <w:numPr>
                <w:ilvl w:val="0"/>
                <w:numId w:val="2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podaje przykłady przedmiotów wykonanych z ciał stałych: sprężystych, kruchych i plastycznych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7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wyszukuje informacje o najtwardszym minerale na Ziemi</w:t>
            </w:r>
          </w:p>
          <w:p>
            <w:pPr>
              <w:pStyle w:val="ListParagraph"/>
              <w:numPr>
                <w:ilvl w:val="0"/>
                <w:numId w:val="27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do czego przydaje się wiedza o materii</w:t>
            </w:r>
          </w:p>
        </w:tc>
      </w:tr>
      <w:tr>
        <w:trPr>
          <w:trHeight w:val="552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0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Sposób ułożenia drobin w ciałach stałych, cieczach         i gazach.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Badanie ściśliwości drobin w ciałach stałych, cieczach            i gazach.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drobina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ciała stałe, ciecze i gazy na podstawie rysunku pokazującego ułożenie drobin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materię jako zbiór różnych drobin tworzących różne substancje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drobinowy model materii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obserwuje ruch drobin w cieczy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bada ściśliwość drobin w cieczach gazach i ciałach stałych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bada i opisuje ściśliwość oraz kształt drobin w cieczach, gazach i ciałach stałych</w:t>
            </w:r>
          </w:p>
          <w:p>
            <w:pPr>
              <w:pStyle w:val="ListParagraph"/>
              <w:numPr>
                <w:ilvl w:val="0"/>
                <w:numId w:val="3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udowadnia, że drobiny gazu są          w ruchu</w:t>
            </w:r>
          </w:p>
        </w:tc>
      </w:tr>
      <w:tr>
        <w:trPr>
          <w:trHeight w:val="552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0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Woda w trzech stanach skupienia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Stany skupienia wody.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Co to jest temperatura?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Termometr.</w:t>
            </w:r>
          </w:p>
          <w:p>
            <w:pPr>
              <w:pStyle w:val="ListParagraph"/>
              <w:spacing w:lineRule="auto" w:line="240" w:before="0" w:after="0"/>
              <w:ind w:start="36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Podaje nazwy stanów skupienia wody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obserwuje i rozróżnia stany skupienia wody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temperatura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budowę termometru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występowanie wody w przyrodzie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wymienia czynniki wpływające na zmianę stanu skupienia wody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ułożenie drobin wody w trzech stanach skupienia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 badań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>
        <w:trPr>
          <w:trHeight w:val="552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0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>
            <w:pPr>
              <w:pStyle w:val="ListParagraph"/>
              <w:numPr>
                <w:ilvl w:val="0"/>
                <w:numId w:val="3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Właściwości wody.</w:t>
            </w:r>
          </w:p>
          <w:p>
            <w:pPr>
              <w:pStyle w:val="ListParagraph"/>
              <w:numPr>
                <w:ilvl w:val="0"/>
                <w:numId w:val="3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Obserwacja zmian stanów skupienia.</w:t>
            </w:r>
          </w:p>
          <w:p>
            <w:pPr>
              <w:pStyle w:val="ListParagraph"/>
              <w:numPr>
                <w:ilvl w:val="0"/>
                <w:numId w:val="32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>
            <w:pPr>
              <w:pStyle w:val="ListParagraph"/>
              <w:numPr>
                <w:ilvl w:val="0"/>
                <w:numId w:val="32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stany skupienia wody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sytuacje, w których woda występuje w różnych stanach skupienia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obserwuje stany skupienia wody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kiedy następuje skraplanie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podaje nazwy procesów, w których wyniku zmienia się stan skupienia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określa właściwości wody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obserwuje, w jakiej temperaturze topnieje lód i krzepnie woda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się różni parowanie od wrzenia</w:t>
            </w:r>
            <w:bookmarkStart w:id="2" w:name="_Hlk5742292"/>
            <w:bookmarkEnd w:id="2"/>
          </w:p>
        </w:tc>
      </w:tr>
      <w:tr>
        <w:trPr>
          <w:trHeight w:val="465" w:hRule="atLeast"/>
        </w:trPr>
        <w:tc>
          <w:tcPr>
            <w:tcW w:w="1465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themeFill="background2" w:themeFillShade="e6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18"/>
                <w:szCs w:val="18"/>
              </w:rPr>
            </w:pPr>
            <w:r>
              <w:rPr>
                <w:rFonts w:cs="Calibri" w:cstheme="minorHAnsi"/>
                <w:b/>
                <w:sz w:val="18"/>
                <w:szCs w:val="18"/>
              </w:rPr>
              <w:t xml:space="preserve">Rozdział IV. </w:t>
            </w:r>
            <w:r>
              <w:rPr>
                <w:rFonts w:cs="Calibri"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>
        <w:trPr>
          <w:trHeight w:val="41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Składniki pogody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Co to jest pogoda? 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>
            <w:pPr>
              <w:pStyle w:val="ListParagraph"/>
              <w:spacing w:lineRule="auto" w:line="240" w:before="0" w:after="0"/>
              <w:ind w:start="36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pogoda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rozpoznaje opady           i osady atmosferyczne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składniki pogody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atmosfera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stopień zachmurzenia</w:t>
            </w:r>
            <w:r>
              <w:rPr/>
              <w:t xml:space="preserve"> </w:t>
            </w:r>
            <w:r>
              <w:rPr>
                <w:rFonts w:cs="Calibri"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składniki pogody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składniki pogody, które widać          i te, które są niewidoczne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obserwuje zmianę składników pogody    w ciągu dnia</w:t>
            </w:r>
          </w:p>
        </w:tc>
      </w:tr>
      <w:tr>
        <w:trPr>
          <w:trHeight w:val="41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Ciśnienie atmosferyczne.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Co to jest wiatr?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Jak powstają chmury?</w:t>
            </w:r>
          </w:p>
          <w:p>
            <w:pPr>
              <w:pStyle w:val="Normal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>
              <w:rPr>
                <w:rFonts w:eastAsia="Times New Roman" w:cs="Calibri" w:cstheme="minorHAnsi"/>
                <w:sz w:val="18"/>
                <w:szCs w:val="18"/>
                <w:lang w:eastAsia="pl-PL"/>
              </w:rPr>
              <w:t xml:space="preserve"> uczeń</w:t>
            </w:r>
            <w:r>
              <w:rPr>
                <w:rFonts w:eastAsia="Times New Roman" w:cs="Calibri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Calibri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>
              <w:rPr>
                <w:rFonts w:eastAsia="Times New Roman" w:cs="Calibri" w:cstheme="minorHAnsi"/>
                <w:sz w:val="18"/>
                <w:szCs w:val="18"/>
                <w:lang w:eastAsia="pl-PL"/>
              </w:rPr>
              <w:t xml:space="preserve"> uczeń rozpoznaje chmury z 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co to jest wiatr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rodzaje chmur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wyjaśnia związek między nazwą wiatru a kierunkiem, z którego wieje 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ciśnienie atmosferyczne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demonstruje powstawanie wiatru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od czego zależy ciśnienie atmosferyczne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jak i kiedy powstają chmury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przewiduje możliwość wystąpienia burzy na podstawie obserwacji nieba lub dzięki wykorzystaniu narzędzi cyfrowych</w:t>
            </w:r>
          </w:p>
        </w:tc>
      </w:tr>
      <w:tr>
        <w:trPr>
          <w:trHeight w:val="41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Obserwuję i mierzę składniki pogody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Przyrządy meteorologiczne. 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Mapa pogody i jej analiza. 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Jak prowadzić pomiar i obserwację składników pogody?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</w:rPr>
              <w:t>Inne działania:</w:t>
            </w:r>
            <w:r>
              <w:rPr>
                <w:rFonts w:cs="Calibri" w:cstheme="minorHAnsi"/>
                <w:sz w:val="18"/>
                <w:szCs w:val="18"/>
              </w:rPr>
              <w:t xml:space="preserve"> uczeń korzysta ze źródeł internetowych, aby uzyskać aktualne dane środowiskowe (np. meteorologiczne).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wyjaśnia, czym są ogródki meteorologiczne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przyrządy meteorologiczne                 i posługuje się nimi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dlaczego ludzie obserwują pogodę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analizuje mapę pogody na podstawie odczytanych z niej danych 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jednostki, w których podaje się wartości składników pogody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dokonuje pomiaru wybranych składników pogody,          z wykorzystaniem odpowiednich przyrządów meteorologicznych        i z zastosowaniem odpowiednich jednostek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warunki atmosferyczne na podstawie mapy pogody</w:t>
            </w:r>
          </w:p>
          <w:p>
            <w:pPr>
              <w:pStyle w:val="ListParagraph"/>
              <w:numPr>
                <w:ilvl w:val="0"/>
                <w:numId w:val="28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tworzy mapę pogody dla swojej okolicy</w:t>
            </w:r>
          </w:p>
        </w:tc>
      </w:tr>
      <w:tr>
        <w:trPr>
          <w:trHeight w:val="41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Jak organizmy radzą sobie     z upałem            i mrozem?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Jak organizmy radzą sobie z upałem?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Odwodnienie. 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Udar cieplny                  i odwodnienie           u człowieka.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Strategie przetrwania roślin      i zwierząt zimą.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wyjaśnia, czym jest odwodnienie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udar cieplny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na podstawie różnych źródeł 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sposoby przeciwdziałania udarowi cieplnemu         i odwodnieniu              u człowieka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 wpływ zmian temperatury         i stanu skupienia wody na organizmy (przemarzanie, nadmierne parowanie wody z powierzchni ciała, usychanie roślin)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rolę pokrywy śnieżne</w:t>
            </w:r>
            <w:r>
              <w:rPr>
                <w:rFonts w:cs="Calibri" w:cstheme="minorHAnsi"/>
                <w:sz w:val="18"/>
                <w:szCs w:val="18"/>
              </w:rPr>
              <w:t xml:space="preserve">j w ochronie </w:t>
            </w:r>
            <w:r>
              <w:rPr>
                <w:rFonts w:cs="Calibri" w:cstheme="minorHAnsi"/>
                <w:color w:val="0E2841"/>
                <w:sz w:val="18"/>
                <w:szCs w:val="18"/>
              </w:rPr>
              <w:t>gleby i or</w:t>
            </w:r>
            <w:r>
              <w:rPr>
                <w:rFonts w:cs="Calibri" w:cstheme="minorHAnsi"/>
                <w:color w:val="000000"/>
                <w:sz w:val="18"/>
                <w:szCs w:val="18"/>
              </w:rPr>
              <w:t>ganizmów przed mrozem               i w zwiększaniu wilgotności gleby</w:t>
            </w:r>
            <w:bookmarkStart w:id="3" w:name="_Hlk5742503"/>
            <w:bookmarkEnd w:id="3"/>
          </w:p>
        </w:tc>
      </w:tr>
      <w:tr>
        <w:trPr>
          <w:trHeight w:val="408" w:hRule="atLeast"/>
        </w:trPr>
        <w:tc>
          <w:tcPr>
            <w:tcW w:w="1465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themeFill="background2" w:themeFillShade="e6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b/>
                <w:sz w:val="18"/>
                <w:szCs w:val="18"/>
                <w:lang w:eastAsia="pl-PL"/>
              </w:rPr>
              <w:t xml:space="preserve">Rozdział V. </w:t>
            </w:r>
            <w:r>
              <w:rPr>
                <w:rFonts w:cs="Calibri"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>
        <w:trPr>
          <w:trHeight w:val="83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Cechy organizmów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wyjaśnia, czym są organizmy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obserwuje przykłady organizmów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identyfikuje o</w:t>
            </w:r>
            <w:r>
              <w:rPr>
                <w:rFonts w:cs="Calibri"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9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>
            <w:pPr>
              <w:pStyle w:val="ListParagraph"/>
              <w:numPr>
                <w:ilvl w:val="0"/>
                <w:numId w:val="29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9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czynności życiowe organizmów</w:t>
            </w:r>
          </w:p>
        </w:tc>
      </w:tr>
      <w:tr>
        <w:trPr>
          <w:trHeight w:val="83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Organizmy jednokomórkowe i wielokomórkowe.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Od komórki do organizmu.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</w:rPr>
              <w:t>Obserwacje:</w:t>
            </w:r>
            <w:r>
              <w:rPr>
                <w:rFonts w:cs="Calibri" w:cstheme="minorHAnsi"/>
                <w:sz w:val="18"/>
                <w:szCs w:val="18"/>
              </w:rPr>
              <w:t xml:space="preserve"> uczeń obserwuje komórki pod mikroskopem – samodzielnie przygotowuje preparat, np. ze skórki cebuli.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dzieli organizmy na jednokomórkowe i wielokomórkowe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obserwuje czynności życiowe roślin i zwierząt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czynności życiowe organizmów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komórki budujące organizm człowieka</w:t>
            </w:r>
            <w:r>
              <w:rPr/>
              <w:t xml:space="preserve"> </w:t>
            </w:r>
            <w:r>
              <w:rPr>
                <w:rFonts w:cs="Calibri" w:cstheme="minorHAnsi"/>
                <w:sz w:val="18"/>
                <w:szCs w:val="18"/>
              </w:rPr>
              <w:t>na podstawie różnych źródeł</w:t>
            </w:r>
          </w:p>
        </w:tc>
      </w:tr>
      <w:tr>
        <w:trPr>
          <w:trHeight w:val="83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Skład powietrza.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 uczeń sprawdza wpływ światła na przebieg fotosyntezy.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podaje różnice między organizmem samożywnym a organizmem cudzożywnym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na czym polega samożywność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charakteryzuje na przykładach sposoby odżywiania się organizmów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przebieg fotosyntezy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bada wpływ światła na przebieg fotosyntezy, prowadzi kartę obserwacji i wyciąga wnioski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od czego zależy kolor liści</w:t>
            </w:r>
          </w:p>
        </w:tc>
      </w:tr>
      <w:tr>
        <w:trPr>
          <w:trHeight w:val="83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Organizmy cudzożywne. 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Sposoby zdobywania pokarmu.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organizmy cudzożywne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dzieli zwierzęta ze względu na rodzaj zjadanego pokarmu i sposób zdobywania go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sposoby organizmów cudzożywnych do zdobywania pokarmów</w:t>
            </w:r>
          </w:p>
          <w:p>
            <w:pPr>
              <w:pStyle w:val="ListParagraph"/>
              <w:spacing w:lineRule="auto" w:line="240" w:before="0" w:after="0"/>
              <w:ind w:start="36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9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>
            <w:pPr>
              <w:pStyle w:val="ListParagraph"/>
              <w:numPr>
                <w:ilvl w:val="0"/>
                <w:numId w:val="29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przykłady ł</w:t>
            </w:r>
            <w:r>
              <w:rPr>
                <w:rFonts w:cs="Calibri" w:cstheme="minorHAnsi"/>
                <w:sz w:val="18"/>
                <w:szCs w:val="18"/>
              </w:rPr>
              <w:t>ańcuchów pokarmowych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9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przystosowania organizmów do pełnienia określonych funkcji w ekosystemie</w:t>
            </w:r>
          </w:p>
          <w:p>
            <w:pPr>
              <w:pStyle w:val="ListParagraph"/>
              <w:numPr>
                <w:ilvl w:val="0"/>
                <w:numId w:val="29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budowę łańcucha pokarmowego</w:t>
            </w:r>
          </w:p>
        </w:tc>
      </w:tr>
      <w:tr>
        <w:trPr>
          <w:trHeight w:val="70" w:hRule="atLeast"/>
        </w:trPr>
        <w:tc>
          <w:tcPr>
            <w:tcW w:w="1465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themeFill="background2" w:themeFillShade="e6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b/>
                <w:sz w:val="18"/>
                <w:szCs w:val="18"/>
              </w:rPr>
            </w:pPr>
            <w:r>
              <w:rPr>
                <w:rFonts w:cs="Calibri" w:cstheme="minorHAnsi"/>
                <w:b/>
                <w:sz w:val="18"/>
                <w:szCs w:val="18"/>
              </w:rPr>
              <w:t xml:space="preserve">Rozdział VI. </w:t>
            </w:r>
            <w:r>
              <w:rPr>
                <w:rFonts w:cs="Calibri"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>
        <w:trPr>
          <w:trHeight w:val="2552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Rola układów narządów i ich współpraca.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Charakterystyka układu ruchu.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Stawy i mięśnie.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czynności, które pozwalają dbać o układ ruchu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wskazuje na planszy układy narządów, które budują organizm człowieka</w:t>
            </w:r>
          </w:p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podaje nazwy elementów poszczególnych układów narządów</w:t>
            </w:r>
          </w:p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dostrzega zależności między poszczególnymi układami narządów człowieka</w:t>
            </w:r>
          </w:p>
          <w:p>
            <w:pPr>
              <w:pStyle w:val="ListParagraph"/>
              <w:numPr>
                <w:ilvl w:val="0"/>
                <w:numId w:val="30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>
        <w:trPr>
          <w:trHeight w:val="978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Przykłady składników pokarmowych.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Charakterystyka układu pokarmowego i jego funkcje.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Pokarm jako źródło energii i budulca.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Trawienie pokarmu.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Droga pokarmu przez układ pokarmowy.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podstawowe składniki pokarmowe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przykłady produktów, w których znajdują się składniki pokarmowe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znaczenie pokarmu dla organizmu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wykazuje związek między składem produktów i nawykami żywieniowymi a zdrowiem człowieka</w:t>
            </w:r>
          </w:p>
        </w:tc>
      </w:tr>
      <w:tr>
        <w:trPr>
          <w:trHeight w:val="3534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Po co oddychamy?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Budowa i funkcjonowanie układu oddechowego.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Oddychanie jako wymiana gazowa.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Oddychanie komórkowe.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</w:rPr>
              <w:t>Eksperymenty i badania:</w:t>
            </w:r>
            <w:r>
              <w:rPr>
                <w:rFonts w:cs="Calibri" w:cstheme="minorHAnsi"/>
                <w:sz w:val="18"/>
                <w:szCs w:val="18"/>
              </w:rPr>
              <w:t xml:space="preserve"> uczeń wykrywa obecność dwutlenku węgla w powietrzu wydychanym przez człowieka.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obserwuje pracę układu oddechowego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>
            <w:pPr>
              <w:pStyle w:val="ListParagraph"/>
              <w:numPr>
                <w:ilvl w:val="0"/>
                <w:numId w:val="6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prezentuje zależności między układem oddechowym, pokarmowym i krwionośnym</w:t>
            </w:r>
          </w:p>
        </w:tc>
      </w:tr>
      <w:tr>
        <w:trPr>
          <w:trHeight w:val="2679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Budowa i funkcjonowanie układu krwionośnego.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Znaczenie krwi dla organizmu człowieka.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Budowa i funkcje układu wydalniczego.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wymienia główne zadania krwi w ciele człowieka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rozpoznaje narządy układu krwionośnego i moczowego na rysunku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opisuje, jak działa serce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omawia,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budowę układu krwionośnego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rolę naczyń krwionośnych (żył, naczyń włosowatych, tętnic)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omawia budowę układu </w:t>
            </w:r>
            <w:r>
              <w:rPr>
                <w:rFonts w:cs="Calibri"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funkcje układu krwionośnego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omawia funkcje układu </w:t>
            </w:r>
            <w:r>
              <w:rPr>
                <w:rFonts w:cs="Calibri" w:cstheme="minorHAnsi"/>
                <w:color w:val="000000"/>
                <w:sz w:val="18"/>
                <w:szCs w:val="18"/>
              </w:rPr>
              <w:t>moczowego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jak dbać o układ krwionośny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skład krwi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wykazuje znaczenie krwi dla organizmu człowieka</w:t>
            </w:r>
          </w:p>
          <w:p>
            <w:pPr>
              <w:pStyle w:val="ListParagraph"/>
              <w:numPr>
                <w:ilvl w:val="0"/>
                <w:numId w:val="6"/>
              </w:numPr>
              <w:snapToGrid w:val="false"/>
              <w:spacing w:lineRule="auto" w:line="240" w:before="0" w:after="0"/>
              <w:ind w:hanging="357" w:start="357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>
        <w:trPr>
          <w:trHeight w:val="2249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Narządy zmysłów.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przedstawia rolę mózgu w organizmie człowieka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narządy, z którymi współpracuje mózg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jak należy dbać o układ nerwowy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charakteryzuje funkcje mózgu,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objaśnia, na czym polega higiena układu nerwowego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>
        <w:trPr>
          <w:trHeight w:val="2552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Etapy rozwoju człowieka.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Przemiany w okresie dojrzewania.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podaje funkcję układu rozrodczego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identyfikuje u siebie oznaki dojrzewania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na czym polega zapłodnienie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jak zmienia się ciało dziewcząt i chłopców w okresie dojrzewania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etapy rozwoju człowieka w porządku chronologicznym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objaśnia, na czym polega codzienna higiena (szczególnie w okresie dojrzewania)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przedstawia cechy człowieka w poszczególnych etapach życia</w:t>
            </w:r>
          </w:p>
        </w:tc>
      </w:tr>
      <w:tr>
        <w:trPr>
          <w:trHeight w:val="3246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Czym są choroby zakaźne?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Drogi zakażenia.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Profilaktyka chorób wywoływanych przez drobnoustroje i pasożyty.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Style w:val="A13"/>
                <w:rFonts w:eastAsia="Times"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wymienia drobnoustroje chorobotwórcze i pasożyty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Style w:val="A13"/>
                <w:sz w:val="18"/>
                <w:szCs w:val="18"/>
              </w:rPr>
              <w:t>zna zasady dotyczące częstości i sposobu mycia rąk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są choroby zakaźne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sposoby zakażenia drobnoustrojami chorobotwórczymi i pasożytami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sposoby rozprzestrzeniania się drobnoustrojów chorobotwórczych i pasożytów</w:t>
            </w:r>
          </w:p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 w środowisku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>
        <w:trPr>
          <w:trHeight w:val="68" w:hRule="atLeast"/>
        </w:trPr>
        <w:tc>
          <w:tcPr>
            <w:tcW w:w="1465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sz w:val="18"/>
                <w:szCs w:val="18"/>
              </w:rPr>
              <w:t xml:space="preserve">Rozdział VII. </w:t>
            </w:r>
            <w:r>
              <w:rPr>
                <w:rFonts w:cs="Calibri"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>
        <w:trPr>
          <w:trHeight w:val="557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  <w:lang w:eastAsia="pl-PL"/>
              </w:rPr>
            </w:pPr>
            <w:r>
              <w:rPr>
                <w:rFonts w:cs="Calibri"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Sposoby poruszania się zwierząt.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cechy środowiska lądowego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przystosowania organizmów do życia na lądzie (cechy budowy zewnętrznej i czynności życiowe)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opisuje wspólne cechy organizmów zdolnych do lotu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na podstawie różnych źródeł charakteryzuje strategie przetrwania zwierząt zimą (np. hibernację, migrację, gromadzenie zapasów) i zasady ich odpowiedzialnego dokarmiania</w:t>
            </w:r>
          </w:p>
        </w:tc>
      </w:tr>
      <w:tr>
        <w:trPr>
          <w:trHeight w:val="3534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Poznaję las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Piętra lasu. Rośliny i zwierzęta charakterystyczne dla poszczególnych pięter lasu. 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Funkcje lasu. 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Jak zachowywać się w lesie?</w:t>
            </w:r>
          </w:p>
          <w:p>
            <w:pPr>
              <w:pStyle w:val="ListParagraph"/>
              <w:spacing w:lineRule="auto" w:line="240" w:before="0" w:after="0"/>
              <w:ind w:start="36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las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rodzaje lasów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 w:val="false"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podaje nazwy typowych organizmów żyjących w lesie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rozpoznaje i nazywa warstwy lasu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przedstawia sposoby zachowania się w lesie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wymienia zasady właściwego zachowania w lesie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piętra lasu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charakterystyczne gatunki roślin i zwierząt żyjących w poszczególnych warstwach lasu z wykorzystaniem kluczy lub atlasów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funkcje lasu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znaczenie lasów dla człowieka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wpływ działalności człowieka na funkcjonowanie lasu na podstawie obserwacji, badań i innych źródeł</w:t>
            </w:r>
          </w:p>
        </w:tc>
      </w:tr>
      <w:tr>
        <w:trPr>
          <w:trHeight w:val="3534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Życie w lesie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Rośliny i zwierzęta charakterystyczne dla lasu.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Rośliny i grzyby trujące oraz zwierzęta jadowite.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Zasady zachowania w kontakcie z nieznanymi roślinami i grzybami.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="Calibri" w:cstheme="minorHAnsi"/>
                <w:sz w:val="18"/>
                <w:szCs w:val="18"/>
              </w:rPr>
              <w:t xml:space="preserve"> uczeń rozpoznaje wybrane gatunki roślin, zwierząt i grzybów z 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wymienia nazwy roślin, zwierząt i grzybów charakterystycznych dla lasu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charakteryzuje wygląd wybranych roślin, zwierząt i grzybów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E2841"/>
                <w:sz w:val="18"/>
                <w:szCs w:val="18"/>
              </w:rPr>
              <w:t>rozpoznaje wybrane trujące rośliny i grzyby oraz jadowite zwierzęta występujące w lesie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E2841"/>
                <w:sz w:val="18"/>
                <w:szCs w:val="18"/>
              </w:rPr>
              <w:t xml:space="preserve">omawia </w:t>
            </w: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E2841"/>
                <w:sz w:val="18"/>
                <w:szCs w:val="18"/>
              </w:rPr>
              <w:t>rozpoznaje zwierzęta po tropach</w:t>
            </w:r>
          </w:p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>
        <w:trPr>
          <w:trHeight w:val="3534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Życie na łące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Czym jest łąka?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Znaczenie łąk dla przyrody oraz wpływ człowieka na ich funkcjonowanie.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="Calibri" w:cstheme="minorHAnsi"/>
                <w:sz w:val="18"/>
                <w:szCs w:val="18"/>
              </w:rPr>
              <w:t xml:space="preserve"> uczeń rozpoznaje wybrane gatunki roślin, zwierząt i grzybów z 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wyjaśnia, czym jest łąka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wyjaśnia, jak dbać o łąki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 xml:space="preserve">rozpoznaje gatunki roślin i zwierząt charakterystyczne dla ekosystemu łąki z wykorzystaniem </w:t>
            </w:r>
            <w:r>
              <w:rPr>
                <w:rFonts w:cs="Calibri" w:cstheme="minorHAnsi"/>
                <w:sz w:val="18"/>
                <w:szCs w:val="18"/>
                <w:lang w:bidi="pl-PL"/>
              </w:rPr>
              <w:t>kluczy lub atlasów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na podstawie modelu lub schematu 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różnice między łąką a lasem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warunki życia na łące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znaczenie łąk dla przyrody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przedstawia wpływ człowieka na funkcjonowanie łąk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znaczenie łąk kwietnych</w:t>
            </w:r>
          </w:p>
        </w:tc>
      </w:tr>
      <w:tr>
        <w:trPr>
          <w:trHeight w:val="2679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Co rośnie na polu?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Pole jako środowisko życia. 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Główne rośliny uprawiane w Polsce. 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czym jest pole uprawne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przedstawia 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 w:val="false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warunki życia na polu uprawnym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 xml:space="preserve">dzieli rośliny uprawne na zboża, warzywa i rośliny przemysłowe 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opisuje produkty wytwarzane z roślin uprawnych</w:t>
            </w:r>
          </w:p>
        </w:tc>
      </w:tr>
      <w:tr>
        <w:trPr>
          <w:trHeight w:val="68" w:hRule="atLeast"/>
        </w:trPr>
        <w:tc>
          <w:tcPr>
            <w:tcW w:w="1465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themeFill="background2" w:themeFillShade="e6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b/>
                <w:sz w:val="18"/>
                <w:szCs w:val="18"/>
                <w:lang w:bidi="pl-PL"/>
              </w:rPr>
              <w:t>Rozdział VIII</w:t>
            </w:r>
            <w:r>
              <w:rPr>
                <w:rFonts w:cs="Calibri" w:cstheme="minorHAnsi"/>
                <w:b/>
                <w:bCs/>
                <w:sz w:val="18"/>
                <w:szCs w:val="18"/>
              </w:rPr>
              <w:t>. Życie w wodzie</w:t>
            </w:r>
          </w:p>
        </w:tc>
      </w:tr>
      <w:tr>
        <w:trPr>
          <w:trHeight w:val="1613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Cechy środowiska wodnego.</w:t>
            </w:r>
          </w:p>
          <w:p>
            <w:pPr>
              <w:pStyle w:val="ListParagraph"/>
              <w:numPr>
                <w:ilvl w:val="0"/>
                <w:numId w:val="15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Czynniki niezbędne do życia w wodzie.</w:t>
            </w:r>
          </w:p>
          <w:p>
            <w:pPr>
              <w:pStyle w:val="ListParagraph"/>
              <w:numPr>
                <w:ilvl w:val="0"/>
                <w:numId w:val="15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dokonuje podziału wód na wody stojące i wody płynące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wymienia przystosowania ryb do życia w wodzie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cechy środowiska wodnego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warunki życia w wodzie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porównuje warunki życia w wodzie z warunkami życia na lądzie</w:t>
            </w:r>
          </w:p>
        </w:tc>
      </w:tr>
      <w:tr>
        <w:trPr>
          <w:trHeight w:val="2268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Poznaję rzekę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6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>
            <w:pPr>
              <w:pStyle w:val="ListParagraph"/>
              <w:numPr>
                <w:ilvl w:val="0"/>
                <w:numId w:val="16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>
            <w:pPr>
              <w:pStyle w:val="ListParagraph"/>
              <w:numPr>
                <w:ilvl w:val="0"/>
                <w:numId w:val="16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>
            <w:pPr>
              <w:pStyle w:val="ListParagraph"/>
              <w:numPr>
                <w:ilvl w:val="0"/>
                <w:numId w:val="16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Rozpoznawanie organizmów żyjących w rzece.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dzieli wody powierzchniowe na wody płynące i stojące</w:t>
            </w:r>
          </w:p>
          <w:p>
            <w:pPr>
              <w:pStyle w:val="ListParagraph"/>
              <w:numPr>
                <w:ilvl w:val="0"/>
                <w:numId w:val="16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 w:val="false"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podaje nazwy typowych roślin i zwierząt żyjących w całej rzece i w jej poszczególnych odcinkach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elementy rzeki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wyjaśnia, dlaczego należy chronić zasoby wodne</w:t>
            </w:r>
          </w:p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odczytuje z mapy nazwę rzeki płynącej przez miejscowość, w której mieszka</w:t>
            </w:r>
          </w:p>
        </w:tc>
      </w:tr>
      <w:tr>
        <w:trPr>
          <w:trHeight w:val="2112" w:hRule="atLeast"/>
        </w:trPr>
        <w:tc>
          <w:tcPr>
            <w:tcW w:w="1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4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Poznaję jezioro</w:t>
            </w:r>
          </w:p>
        </w:tc>
        <w:tc>
          <w:tcPr>
            <w:tcW w:w="2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7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>
            <w:pPr>
              <w:pStyle w:val="ListParagraph"/>
              <w:numPr>
                <w:ilvl w:val="0"/>
                <w:numId w:val="17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Rozpoznawanie organizmów żyjących w jeziorze.</w:t>
            </w:r>
          </w:p>
          <w:p>
            <w:pPr>
              <w:pStyle w:val="ListParagraph"/>
              <w:numPr>
                <w:ilvl w:val="0"/>
                <w:numId w:val="17"/>
              </w:numPr>
              <w:spacing w:lineRule="auto" w:line="240" w:before="0" w:after="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Obserwacja: </w:t>
            </w: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 xml:space="preserve"> obserwuje mikroskopowo kroplę wody ze zbiornika wodnego.</w:t>
            </w:r>
          </w:p>
          <w:p>
            <w:pPr>
              <w:pStyle w:val="ListParagraph"/>
              <w:spacing w:lineRule="auto" w:line="240" w:before="0" w:after="0"/>
              <w:ind w:start="360"/>
              <w:contextualSpacing/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7"/>
              </w:numPr>
              <w:spacing w:lineRule="auto" w:line="240" w:before="0" w:after="0"/>
              <w:contextualSpacing/>
              <w:rPr>
                <w:rStyle w:val="A13"/>
                <w:rFonts w:eastAsia="Times" w:cs="Calibri" w:cstheme="minorHAnsi"/>
                <w:color w:val="auto"/>
                <w:sz w:val="18"/>
                <w:szCs w:val="18"/>
              </w:rPr>
            </w:pPr>
            <w:r>
              <w:rPr>
                <w:rFonts w:eastAsia="Times" w:cs="Calibri" w:cstheme="minorHAnsi"/>
                <w:sz w:val="18"/>
                <w:szCs w:val="18"/>
              </w:rPr>
              <w:t>podaje przykłady wód stojących</w:t>
            </w:r>
          </w:p>
          <w:p>
            <w:pPr>
              <w:pStyle w:val="ListParagraph"/>
              <w:numPr>
                <w:ilvl w:val="0"/>
                <w:numId w:val="17"/>
              </w:numPr>
              <w:spacing w:lineRule="auto" w:line="240" w:before="0" w:after="0"/>
              <w:contextualSpacing/>
              <w:rPr>
                <w:rFonts w:eastAsia="Times" w:cs="Calibri" w:cstheme="minorHAnsi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7"/>
              </w:numPr>
              <w:spacing w:lineRule="auto" w:line="240" w:before="0" w:after="0"/>
              <w:contextualSpacing/>
              <w:rPr>
                <w:rFonts w:cs="Calibri" w:cstheme="minorHAnsi"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 w:val="false"/>
              <w:rPr>
                <w:rStyle w:val="A13"/>
                <w:rFonts w:cs="Calibri"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="Calibri" w:cstheme="minorHAnsi"/>
                <w:color w:val="auto"/>
                <w:sz w:val="18"/>
                <w:szCs w:val="18"/>
              </w:rPr>
              <w:t>opisuje warunki w poszczególnych strefach  życia w jeziorze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sz w:val="18"/>
                <w:szCs w:val="18"/>
              </w:rPr>
              <w:t>podaje nazwy typowych roślin i zwierząt żyjących w jeziorze w poszczególnych strefach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cs="Calibri" w:cstheme="minorHAnsi"/>
                <w:color w:val="000000"/>
                <w:sz w:val="18"/>
                <w:szCs w:val="18"/>
              </w:rPr>
              <w:t>charakteryzuje roślin i zwierząt do życia w jeziorze (cechy budowy)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>
            <w:pPr>
              <w:pStyle w:val="ListParagraph"/>
              <w:numPr>
                <w:ilvl w:val="0"/>
                <w:numId w:val="8"/>
              </w:numPr>
              <w:snapToGrid w:val="false"/>
              <w:spacing w:lineRule="auto" w:line="240" w:before="0" w:after="0"/>
              <w:contextualSpacing/>
              <w:rPr>
                <w:rFonts w:cs="Calibri" w:cstheme="minorHAnsi"/>
                <w:sz w:val="18"/>
                <w:szCs w:val="18"/>
              </w:rPr>
            </w:pPr>
            <w:r>
              <w:rPr>
                <w:rFonts w:eastAsia="Times New Roman" w:cs="Calibri" w:cstheme="minorHAnsi"/>
                <w:color w:val="000000"/>
                <w:sz w:val="18"/>
                <w:szCs w:val="18"/>
                <w:lang w:eastAsia="pl-PL"/>
              </w:rPr>
              <w:t>opisuje zbiorniki wodne w okolicy na podstawie różnych źródeł</w:t>
            </w:r>
          </w:p>
        </w:tc>
      </w:tr>
    </w:tbl>
    <w:p>
      <w:pPr>
        <w:pStyle w:val="Normal"/>
        <w:spacing w:lineRule="auto" w:line="240" w:before="0" w:after="0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</w:r>
    </w:p>
    <w:sectPr>
      <w:footerReference w:type="default" r:id="rId2"/>
      <w:type w:val="nextPage"/>
      <w:pgSz w:orient="landscape" w:w="16838" w:h="11906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Humanst521EU">
    <w:charset w:val="ee" w:characterSet="windows-1250"/>
    <w:family w:val="roman"/>
    <w:pitch w:val="variable"/>
  </w:font>
  <w:font w:name="Minion Pro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637495718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3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8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9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0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1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2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3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5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6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7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8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0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3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4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6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28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0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1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2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048e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2">
    <w:name w:val="Heading 2"/>
    <w:basedOn w:val="Normal"/>
    <w:link w:val="Nagwek2Znak"/>
    <w:uiPriority w:val="9"/>
    <w:qFormat/>
    <w:rsid w:val="00404ac4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26ddb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a0f06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3a0f06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3a0f06"/>
    <w:rPr>
      <w:b/>
      <w:bCs/>
      <w:sz w:val="20"/>
      <w:szCs w:val="20"/>
    </w:rPr>
  </w:style>
  <w:style w:type="character" w:styleId="A13" w:customStyle="1">
    <w:name w:val="A13"/>
    <w:uiPriority w:val="99"/>
    <w:qFormat/>
    <w:rsid w:val="00e80e85"/>
    <w:rPr>
      <w:rFonts w:cs="Humanst521EU"/>
      <w:color w:val="000000"/>
      <w:sz w:val="15"/>
      <w:szCs w:val="15"/>
    </w:rPr>
  </w:style>
  <w:style w:type="character" w:styleId="A14" w:customStyle="1">
    <w:name w:val="A14"/>
    <w:uiPriority w:val="99"/>
    <w:qFormat/>
    <w:rsid w:val="00e80e85"/>
    <w:rPr>
      <w:rFonts w:cs="Humanst521EU"/>
      <w:color w:val="000000"/>
      <w:sz w:val="15"/>
      <w:szCs w:val="15"/>
    </w:rPr>
  </w:style>
  <w:style w:type="character" w:styleId="NagwekZnak" w:customStyle="1">
    <w:name w:val="Nagłówek Znak"/>
    <w:basedOn w:val="DefaultParagraphFont"/>
    <w:uiPriority w:val="99"/>
    <w:qFormat/>
    <w:rsid w:val="007b1b87"/>
    <w:rPr/>
  </w:style>
  <w:style w:type="character" w:styleId="StopkaZnak" w:customStyle="1">
    <w:name w:val="Stopka Znak"/>
    <w:basedOn w:val="DefaultParagraphFont"/>
    <w:uiPriority w:val="99"/>
    <w:qFormat/>
    <w:rsid w:val="007b1b87"/>
    <w:rPr/>
  </w:style>
  <w:style w:type="character" w:styleId="Emphasis">
    <w:name w:val="Emphasis"/>
    <w:basedOn w:val="DefaultParagraphFont"/>
    <w:uiPriority w:val="20"/>
    <w:qFormat/>
    <w:rsid w:val="002b6f15"/>
    <w:rPr>
      <w:i/>
      <w:iCs/>
    </w:rPr>
  </w:style>
  <w:style w:type="character" w:styleId="Tekstpodstawowy2Znak" w:customStyle="1">
    <w:name w:val="Tekst podstawowy 2 Znak"/>
    <w:basedOn w:val="DefaultParagraphFont"/>
    <w:link w:val="BodyText2"/>
    <w:semiHidden/>
    <w:qFormat/>
    <w:rsid w:val="008574d4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Znak" w:customStyle="1">
    <w:name w:val="Tekst podstawowy Znak"/>
    <w:basedOn w:val="DefaultParagraphFont"/>
    <w:uiPriority w:val="99"/>
    <w:semiHidden/>
    <w:qFormat/>
    <w:rsid w:val="00ec1d14"/>
    <w:rPr/>
  </w:style>
  <w:style w:type="character" w:styleId="Nagwek2Znak" w:customStyle="1">
    <w:name w:val="Nagłówek 2 Znak"/>
    <w:basedOn w:val="DefaultParagraphFont"/>
    <w:uiPriority w:val="9"/>
    <w:qFormat/>
    <w:rsid w:val="00404ac4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Ui-provider" w:customStyle="1">
    <w:name w:val="ui-provider"/>
    <w:basedOn w:val="DefaultParagraphFont"/>
    <w:qFormat/>
    <w:rsid w:val="008a5a60"/>
    <w:rPr/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da2d96"/>
    <w:rPr>
      <w:i/>
      <w:iCs/>
      <w:color w:themeColor="accent1" w:themeShade="bf" w:val="2E74B5"/>
      <w:kern w:val="2"/>
      <w:sz w:val="24"/>
      <w:szCs w:val="24"/>
      <w14:ligatures w14:val="standardContextua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semiHidden/>
    <w:unhideWhenUsed/>
    <w:rsid w:val="00ec1d14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6dd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3a0f0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3a0f06"/>
    <w:pPr/>
    <w:rPr>
      <w:b/>
      <w:bCs/>
    </w:rPr>
  </w:style>
  <w:style w:type="paragraph" w:styleId="Revision">
    <w:name w:val="Revision"/>
    <w:uiPriority w:val="99"/>
    <w:semiHidden/>
    <w:qFormat/>
    <w:rsid w:val="00b357e8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Pa11" w:customStyle="1">
    <w:name w:val="Pa11"/>
    <w:basedOn w:val="Normal"/>
    <w:next w:val="Normal"/>
    <w:uiPriority w:val="99"/>
    <w:qFormat/>
    <w:rsid w:val="00e80e85"/>
    <w:pPr>
      <w:spacing w:lineRule="atLeast" w:line="241" w:before="0" w:after="0"/>
    </w:pPr>
    <w:rPr>
      <w:rFonts w:ascii="Humanst521EU" w:hAnsi="Humanst521EU"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7b1b8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7b1b8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b5106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pl-PL" w:bidi="ar-SA"/>
    </w:rPr>
  </w:style>
  <w:style w:type="paragraph" w:styleId="NoSpacing">
    <w:name w:val="No Spacing"/>
    <w:uiPriority w:val="1"/>
    <w:qFormat/>
    <w:rsid w:val="00493126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Pa31" w:customStyle="1">
    <w:name w:val="Pa31"/>
    <w:basedOn w:val="Default"/>
    <w:next w:val="Default"/>
    <w:uiPriority w:val="99"/>
    <w:qFormat/>
    <w:rsid w:val="00fb4c81"/>
    <w:pPr>
      <w:spacing w:lineRule="atLeast" w:line="321"/>
    </w:pPr>
    <w:rPr>
      <w:rFonts w:ascii="Minion Pro" w:hAnsi="Minion Pro" w:eastAsia="Calibri" w:cs="" w:cstheme="minorBidi" w:eastAsiaTheme="minorHAnsi"/>
      <w:color w:val="auto"/>
      <w:lang w:eastAsia="en-US"/>
    </w:rPr>
  </w:style>
  <w:style w:type="paragraph" w:styleId="ListParagraph">
    <w:name w:val="List Paragraph"/>
    <w:basedOn w:val="Normal"/>
    <w:uiPriority w:val="99"/>
    <w:qFormat/>
    <w:rsid w:val="0037047f"/>
    <w:pPr>
      <w:spacing w:before="0" w:after="160"/>
      <w:ind w:start="720"/>
      <w:contextualSpacing/>
    </w:pPr>
    <w:rPr/>
  </w:style>
  <w:style w:type="paragraph" w:styleId="BodyText2">
    <w:name w:val="Body Text 2"/>
    <w:basedOn w:val="Normal"/>
    <w:link w:val="Tekstpodstawowy2Znak"/>
    <w:semiHidden/>
    <w:qFormat/>
    <w:rsid w:val="008574d4"/>
    <w:pPr>
      <w:spacing w:lineRule="auto" w:line="240" w:before="0" w:after="0"/>
    </w:pPr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lineRule="auto" w:line="276" w:before="360" w:after="360"/>
      <w:ind w:start="864" w:end="864"/>
      <w:jc w:val="center"/>
    </w:pPr>
    <w:rPr>
      <w:i/>
      <w:iCs/>
      <w:color w:themeColor="accent1" w:themeShade="bf" w:val="2E74B5"/>
      <w:kern w:val="2"/>
      <w:sz w:val="24"/>
      <w:szCs w:val="24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<Relationship Id="rId10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LibreOffice/7.6.2.1$Windows_X86_64 LibreOffice_project/56f7684011345957bbf33a7ee678afaf4d2ba333</Application>
  <AppVersion>15.0000</AppVersion>
  <Pages>15</Pages>
  <Words>4762</Words>
  <Characters>28546</Characters>
  <CharactersWithSpaces>32354</CharactersWithSpaces>
  <Paragraphs>663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2026-04-29T13:46:00Z</dcterms:created>
  <dc:creator>Anna Pietrzak</dc:creator>
  <dc:description/>
  <dc:language>pl-PL</dc:language>
  <cp:lastModifiedBy/>
  <cp:lastPrinted>2017-09-06T11:26:00Z</cp:lastPrinted>
  <dcterms:modified xsi:type="dcterms:W3CDTF">2026-09-22T06:47:37Z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