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1B1" w:rsidRPr="0084727B" w:rsidRDefault="00F421B1" w:rsidP="00F421B1">
      <w:pPr>
        <w:spacing w:after="0"/>
        <w:rPr>
          <w:rFonts w:cstheme="minorHAnsi"/>
          <w:sz w:val="28"/>
          <w:szCs w:val="28"/>
        </w:rPr>
      </w:pPr>
      <w:bookmarkStart w:id="0" w:name="_Hlk172842122"/>
      <w:bookmarkStart w:id="1" w:name="_GoBack"/>
      <w:bookmarkEnd w:id="1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7</w:t>
      </w:r>
    </w:p>
    <w:p w:rsidR="00F421B1" w:rsidRPr="0084727B" w:rsidRDefault="00F421B1" w:rsidP="00F421B1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E438F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>– postacie historyczne: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teoretycy nowych ideologii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ruchów politycznych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lastRenderedPageBreak/>
              <w:t>(socjalizm, ruch 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Edmunda Burke’a,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, Adama Smitha;</w:t>
            </w:r>
          </w:p>
          <w:p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pierwszej połowie 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społeczno-gospodarcza Polaków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zaborach pruskim, austriackim i w Królestwie Polskim</w:t>
            </w:r>
          </w:p>
          <w:p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reformy Franciszka Ksawerego Druckiego-Lubeckiego w Królestwie Polskim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w zaborach pruskim i austriackim, na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obszarze ziem 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wiedeńskiego w sprawie ziem polskich.</w:t>
            </w:r>
          </w:p>
          <w:p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konstytucji Królestwa Polskiego;</w:t>
            </w:r>
          </w:p>
          <w:p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najważniejsze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okręgi przemysłowe w Królestwie Polskim;</w:t>
            </w:r>
          </w:p>
          <w:p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poczynania władz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 1831), bitew pod Iganiami i Boremlem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III: Europa i świat po Wiośnie Ludów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dzieli skutki wojny secesyjnej na: społeczne,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Gettysburgiem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Fort Sumter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>Henriego 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społeczeństwo industrialne, anarchizm, nacjonalizm, syjonizm,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emancypacja, sufrażystki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między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Rerum novarum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Karol Darwin, Maria Skłodowska-Curie, Ludwik Pasteur, bracia Wright, bracia 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Auguste’a i Louisa Lumière,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Rudolfa Diesela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>Wilhelma Roentgena, 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nowe kierunki w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sztuce i architekturze;</w:t>
            </w:r>
          </w:p>
          <w:p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Émile’a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zachorowań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IV: Ziemie polskie po Wiośnie Ludów</w:t>
            </w:r>
          </w:p>
        </w:tc>
      </w:tr>
      <w:tr w:rsidR="00BC5EB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odwilż posewastopolska w Rosji i Królestwie Polskim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stronnictwa polityczne w Królestwie Polskim – „biali” i „czerwoni”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>ewolucję 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dokonuje charakterystyki działań powstańczych z uwzględnieniem,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>charakteryzuje odwilż 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aresztowania Romualda Traugutta (IV 1864), objęcia dyktatury przez Mariana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Langiewicza (III 1863);</w:t>
            </w:r>
          </w:p>
          <w:p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postawy Polaków wobec polityki zaborców w zaborze pruskim i austriackim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(XXIII.2)</w:t>
            </w:r>
          </w:p>
          <w:p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 identyfikuje postacie: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postawę Polaków wobec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postęp cywilizacyjny na ziemiach polskich w drugiej połowie XIX w. 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 xml:space="preserve">adomości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przedsiębiorczości Polaków w zaborze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 proces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asymilacji Żydów i jakie były jego skutki;</w:t>
            </w:r>
          </w:p>
          <w:p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podziały na polskiej scenie politycznej na przełomie XIX i XX w.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społeczne i narodowe aspekty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 rewolucji 1905–1907;</w:t>
            </w:r>
          </w:p>
          <w:p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Ludwika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powstania Socjaldemokracji Królestwa Polskiego (1893), Socjaldemokracji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charakteryzuje sztukę polską przełomu XIX i XX w.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V: I wojna światowa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walk na froncie wschodnim (bitwy pod Tannenbergiem i Gorlicami)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zakończenie działań wojennych – traktat brzeski, rozejm w Compiègne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Niemcy w Compiègne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I Habsburga, Wilhelma II, Gawriło Principa;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>bitwy nad Marną (IX 1914), bitwy pod Verdun (1916), bitwy pod Ypres (1915), bitwy nad Sommą (1916), bitwy pod Tannenbergiem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Austro-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Aleksander Kiereński,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orędzie prezydenta T.W.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Wilsona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Haller, Ignacy Jan Paderewski, Thomas Woodrow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VI: Świat w okresie międzywojennym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nowych lub odzyskanie niepodległości przez narody europejskie (Polska, Czechosłowacja, Królestwo SHS, Litwa, Łotwa, Estonia, Finlandia, Irlandia)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ład wersalski, mały traktat wersalski, demilitaryzacja, państwo monoetniczne, Liga Narodów, czarny czwartek, New Deal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lastRenderedPageBreak/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 xml:space="preserve">’a, </w:t>
            </w:r>
            <w:r w:rsidR="007A1B29">
              <w:rPr>
                <w:rFonts w:cs="Humanst521EU-Normal"/>
                <w:sz w:val="20"/>
                <w:szCs w:val="20"/>
              </w:rPr>
              <w:lastRenderedPageBreak/>
              <w:t>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wyjaśnia, jaką rolę w podważeniu ładu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i rozwój niemieckiego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narodowego socjalizmu (ideologia, działalność partii narodowosocjalistycznej)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faszyzm, narodowy socjalizm (nazizm), system monopartyjny, propaganda, totalitaryzm, autorytaryzm, antysemityzm, ustawy norymberskie, „noc długich noży”, obóz koncentracyjny, „noc kryształowa”, hitlerjugend</w:t>
            </w:r>
          </w:p>
          <w:p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t>– postacie historyczne: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oblicza totalitaryzmu (niemieckiego narodowego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obóz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 xml:space="preserve">ustawy </w:t>
            </w:r>
            <w:r w:rsidRPr="00104FF4">
              <w:rPr>
                <w:rFonts w:cs="Humanst521EU-Normal"/>
                <w:i/>
                <w:sz w:val="20"/>
                <w:szCs w:val="20"/>
              </w:rPr>
              <w:lastRenderedPageBreak/>
              <w:t>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lastRenderedPageBreak/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remilitaryzacja, Anschluss, państwa osi, polityka ustępstw</w:t>
            </w:r>
          </w:p>
          <w:p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Neville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Anschlussu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Ignacego Daszyńskiego, Jędrzeja Moraczewskiego, Ignacego Jana Paderewskiego;</w:t>
            </w:r>
          </w:p>
          <w:p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 xml:space="preserve">charakteryzuje sytuację polityczną na ziemiach polskich </w:t>
            </w:r>
            <w:r w:rsidR="003D2B8C" w:rsidRPr="000C67C6">
              <w:rPr>
                <w:rFonts w:cstheme="minorHAnsi"/>
                <w:sz w:val="20"/>
                <w:szCs w:val="20"/>
              </w:rPr>
              <w:lastRenderedPageBreak/>
              <w:t>w pierwszym roku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konflikt polsko-ukraiński o Galicję Wschodnią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koncepcja inkorporacyjna, koncepcja federacyjna,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Orlęta Lwowskie, „cud nad Wisłą”, linia Curzona, bunt Żeligowskiego, plebiscyt</w:t>
            </w:r>
          </w:p>
          <w:p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Symon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>kształtowania się granic (decyzje wersalskie, 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7151EA">
              <w:rPr>
                <w:rFonts w:cstheme="minorHAnsi"/>
                <w:sz w:val="20"/>
                <w:szCs w:val="20"/>
              </w:rPr>
              <w:t>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r w:rsidR="007151EA">
              <w:rPr>
                <w:rFonts w:cstheme="minorHAnsi"/>
                <w:sz w:val="20"/>
                <w:szCs w:val="20"/>
              </w:rPr>
              <w:t xml:space="preserve">, </w:t>
            </w:r>
            <w:r w:rsidR="007151EA">
              <w:rPr>
                <w:rFonts w:cstheme="minorHAnsi"/>
                <w:sz w:val="20"/>
                <w:szCs w:val="20"/>
              </w:rPr>
              <w:lastRenderedPageBreak/>
              <w:t>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>e) 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Bitwy Warszawskiej (15 VIII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wybuchu powstania wielkopolskiego (27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 xml:space="preserve">koncepcja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lastRenderedPageBreak/>
              <w:t>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r w:rsidRPr="000C67C6">
              <w:rPr>
                <w:rFonts w:cstheme="minorHAnsi"/>
                <w:sz w:val="20"/>
                <w:szCs w:val="20"/>
              </w:rPr>
              <w:t>Symona Petlury, Tadeusza Rozwadowskiego;</w:t>
            </w:r>
          </w:p>
          <w:p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 xml:space="preserve">wojny </w:t>
            </w:r>
            <w:r w:rsidR="003D7A47" w:rsidRPr="000C67C6">
              <w:rPr>
                <w:rFonts w:cstheme="minorHAnsi"/>
                <w:sz w:val="20"/>
                <w:szCs w:val="20"/>
              </w:rPr>
              <w:lastRenderedPageBreak/>
              <w:t>polsko- bolszewickiej;</w:t>
            </w:r>
          </w:p>
          <w:p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postać Józefa Hallera;</w:t>
            </w:r>
          </w:p>
          <w:p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rząd W. Grabskiego i jego reformy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rządy parlamentarne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>Maurycego Zamoyskiego, Jana Baudouin de Courtenaya;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wzmocnienie władzy wykonawczej poprzez wprowadzenie noweli sierpniowej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konstytucji kwietniowej z 1935 r.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przewrót majowy, piłsudczycy, sanacja, autorytaryzm, nowela sierpniowa, BBWR, Centrolew, wybory brzeskie, proces brzeski, konstytucja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kwietniowa, Bereza Kartuska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kryzys demokracji parlamentarnej w Polsce – przyczyny, 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główne kierunki 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</w:t>
            </w:r>
            <w:r w:rsidR="00D74E07" w:rsidRPr="000C67C6">
              <w:rPr>
                <w:rFonts w:cstheme="minorHAnsi"/>
                <w:sz w:val="20"/>
                <w:szCs w:val="20"/>
              </w:rPr>
              <w:lastRenderedPageBreak/>
              <w:t xml:space="preserve">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nowela sierpniowa, autorytaryzm,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konstytucja kwietniowa, polityka równowagi;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 xml:space="preserve">a Wojciechowskiego </w:t>
            </w:r>
            <w:r w:rsidR="00F57C17" w:rsidRPr="000C67C6">
              <w:rPr>
                <w:rFonts w:cs="Humanst521EU-Normal"/>
                <w:sz w:val="20"/>
                <w:szCs w:val="20"/>
              </w:rPr>
              <w:lastRenderedPageBreak/>
              <w:t>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analfabetyzm, awangarda, Enigma, Luxtorpeda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 xml:space="preserve">wymienia nurty, które powstały w </w:t>
            </w:r>
            <w:r w:rsidR="005C393A" w:rsidRPr="000C67C6">
              <w:rPr>
                <w:rFonts w:cstheme="minorHAnsi"/>
                <w:sz w:val="20"/>
                <w:szCs w:val="20"/>
              </w:rPr>
              <w:lastRenderedPageBreak/>
              <w:t>malarstwie i architekturze.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pakt Ribbentrop–Mołotow i jego konsekwencje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wskazuje na mapie: Zaolzie, obszary, które na mocy paktu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Ribbentrop–Mołotow miały przypaść III Rzeszy i ZSRS;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wyjaśnia, jaki wpływ miały brytyjskie i francuskie gwarancje dla Polski na politykę Adolfa Hitlera;</w:t>
            </w:r>
          </w:p>
          <w:p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3358A9" w:rsidRPr="000C67C6" w:rsidRDefault="00F3048B" w:rsidP="003358A9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p. 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p w:rsidR="003358A9" w:rsidRPr="000C67C6" w:rsidRDefault="003358A9">
      <w:pPr>
        <w:rPr>
          <w:sz w:val="20"/>
          <w:szCs w:val="20"/>
        </w:rPr>
      </w:pPr>
    </w:p>
    <w:p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BAB" w:rsidRDefault="00865BAB" w:rsidP="00254330">
      <w:pPr>
        <w:spacing w:after="0" w:line="240" w:lineRule="auto"/>
      </w:pPr>
      <w:r>
        <w:separator/>
      </w:r>
    </w:p>
  </w:endnote>
  <w:endnote w:type="continuationSeparator" w:id="0">
    <w:p w:rsidR="00865BAB" w:rsidRDefault="00865BAB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933831"/>
      <w:docPartObj>
        <w:docPartGallery w:val="Page Numbers (Bottom of Page)"/>
        <w:docPartUnique/>
      </w:docPartObj>
    </w:sdtPr>
    <w:sdtEndPr/>
    <w:sdtContent>
      <w:p w:rsidR="003F5FEA" w:rsidRDefault="003F5FE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408E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BAB" w:rsidRDefault="00865BAB" w:rsidP="00254330">
      <w:pPr>
        <w:spacing w:after="0" w:line="240" w:lineRule="auto"/>
      </w:pPr>
      <w:r>
        <w:separator/>
      </w:r>
    </w:p>
  </w:footnote>
  <w:footnote w:type="continuationSeparator" w:id="0">
    <w:p w:rsidR="00865BAB" w:rsidRDefault="00865BAB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08EF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65BAB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8375E-25BA-47F5-8DF9-1B7ABDBE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10195</Words>
  <Characters>61170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szkoła</cp:lastModifiedBy>
  <cp:revision>2</cp:revision>
  <dcterms:created xsi:type="dcterms:W3CDTF">2026-09-20T14:07:00Z</dcterms:created>
  <dcterms:modified xsi:type="dcterms:W3CDTF">2026-09-20T14:07:00Z</dcterms:modified>
</cp:coreProperties>
</file>