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10.xml" ContentType="application/vnd.openxmlformats-officedocument.wordprocessingml.footer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12.xml" ContentType="application/vnd.openxmlformats-officedocument.wordprocessingml.footer+xml"/>
  <Override PartName="/word/footer8.xml" ContentType="application/vnd.openxmlformats-officedocument.wordprocessingml.footer+xml"/>
  <Override PartName="/word/footer13.xml" ContentType="application/vnd.openxmlformats-officedocument.wordprocessingml.footer+xml"/>
  <Override PartName="/word/footer9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contextualSpacing/>
        <w:rPr>
          <w:rFonts w:ascii="Times New Roman" w:hAnsi="Times New Roman"/>
          <w:i w:val="false"/>
          <w:i w:val="false"/>
          <w:sz w:val="20"/>
        </w:rPr>
      </w:pPr>
      <w:r>
        <w:rPr>
          <w:rFonts w:ascii="Times New Roman" w:hAnsi="Times New Roman"/>
          <w:i w:val="false"/>
          <w:sz w:val="20"/>
        </w:rPr>
      </w:r>
    </w:p>
    <w:p>
      <w:pPr>
        <w:pStyle w:val="BodyText"/>
        <w:spacing w:before="6" w:after="0"/>
        <w:contextualSpacing/>
        <w:rPr>
          <w:rFonts w:ascii="Times New Roman" w:hAnsi="Times New Roman"/>
          <w:i w:val="false"/>
          <w:i w:val="false"/>
          <w:sz w:val="28"/>
        </w:rPr>
      </w:pPr>
      <w:r>
        <w:rPr>
          <w:rFonts w:ascii="Times New Roman" w:hAnsi="Times New Roman"/>
          <w:i w:val="false"/>
          <w:sz w:val="28"/>
        </w:rPr>
      </w:r>
    </w:p>
    <w:p>
      <w:pPr>
        <w:pStyle w:val="Normal"/>
        <w:spacing w:before="0" w:after="0"/>
        <w:ind w:hanging="28" w:start="851" w:end="119"/>
        <w:contextualSpacing/>
        <w:rPr>
          <w:rFonts w:ascii="Times New Roman" w:hAnsi="Times New Roman"/>
          <w:b/>
          <w:bCs/>
          <w:sz w:val="24"/>
          <w:szCs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635</wp:posOffset>
                </wp:positionH>
                <wp:positionV relativeFrom="paragraph">
                  <wp:posOffset>-588645</wp:posOffset>
                </wp:positionV>
                <wp:extent cx="612140" cy="252095"/>
                <wp:effectExtent l="0" t="0" r="0" b="0"/>
                <wp:wrapNone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" cy="252000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42" w:after="0"/>
                              <w:ind w:end="88"/>
                              <w:jc w:val="end"/>
                              <w:rPr>
                                <w:rFonts w:ascii="Swis721BlkEU-Italic" w:hAnsi="Swis721BlkEU-Italic"/>
                              </w:rPr>
                            </w:pPr>
                            <w:r>
                              <w:rPr>
                                <w:rFonts w:ascii="Swis721BlkEU-Italic" w:hAns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path="m0,0l-2147483645,0l-2147483645,-2147483646l0,-2147483646xe" fillcolor="#00377b" stroked="f" o:allowincell="f" style="position:absolute;margin-left:0.05pt;margin-top:-46.35pt;width:48.15pt;height:19.8pt;mso-wrap-style:square;v-text-anchor:top;mso-position-horizontal-relative:page">
                <v:fill o:detectmouseclick="t" type="solid" color2="#ffc884"/>
                <v:stroke color="#3465a4" joinstyle="round" endcap="flat"/>
                <v:textbox>
                  <w:txbxContent>
                    <w:p>
                      <w:pPr>
                        <w:pStyle w:val="BodyText"/>
                        <w:spacing w:before="142" w:after="0"/>
                        <w:ind w:end="88"/>
                        <w:jc w:val="end"/>
                        <w:rPr>
                          <w:rFonts w:ascii="Swis721BlkEU-Italic" w:hAnsi="Swis721BlkEU-Italic"/>
                        </w:rPr>
                      </w:pPr>
                      <w:r>
                        <w:rPr>
                          <w:rFonts w:ascii="Swis721BlkEU-Italic" w:hAns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>WYMAGANIA EDUKACYJNE</w:t>
      </w:r>
    </w:p>
    <w:p>
      <w:pPr>
        <w:pStyle w:val="Normal"/>
        <w:spacing w:before="0" w:after="0"/>
        <w:ind w:hanging="28" w:start="851" w:end="11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231F20"/>
          <w:sz w:val="24"/>
          <w:szCs w:val="24"/>
          <w:shd w:fill="FFFFFF" w:val="clear"/>
        </w:rPr>
        <w:t>BIOLOGIA klasa VII</w:t>
      </w:r>
    </w:p>
    <w:p>
      <w:pPr>
        <w:pStyle w:val="BodyText"/>
        <w:spacing w:before="0" w:after="1"/>
        <w:contextualSpacing/>
        <w:rPr>
          <w:rFonts w:ascii="Times New Roman" w:hAnsi="Times New Roman"/>
          <w:b/>
          <w:i w:val="false"/>
          <w:i w:val="false"/>
          <w:sz w:val="24"/>
          <w:szCs w:val="24"/>
        </w:rPr>
      </w:pPr>
      <w:r>
        <w:rPr>
          <w:rFonts w:ascii="Times New Roman" w:hAnsi="Times New Roman"/>
          <w:b/>
          <w:i w:val="false"/>
          <w:sz w:val="24"/>
          <w:szCs w:val="24"/>
        </w:rPr>
      </w:r>
    </w:p>
    <w:p>
      <w:pPr>
        <w:sectPr>
          <w:footerReference w:type="default" r:id="rId2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38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560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3171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I. Organizm człowieka. Skóra – powłoka organizmu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2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1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. 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4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komórkę jako podstawowy element budowy ciała człowieka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tkanka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narząd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17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układy narządów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start="221" w:end="176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start="221" w:end="1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2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najważniejsze funkcje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1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42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2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budowę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9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funkcje poszczególnych układów narządów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1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rozmieszczenie przykładowych tkanek zwierzęcych w 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39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2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tkanki narządom i układom narządów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hierarchiczną budowę organizmu człowieka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96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pod mikroskopem lub na ilustracji rodzaje tkanek zwierzęcych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29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3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między budową a funkcją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6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poszczególnymi układami narządów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16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029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2. Budowa i funkcje skóry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warstwy skóry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27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funkcje skóry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wytwory naskórka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omawia wykonane doświadczenie, wykazujące, że skóra jest narządem zmysłu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54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skóry i warstwy podskórnej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4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warstwy skóry na ilustracji lub schemacie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4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samodzielnie omawia wykonane doświadczenie, wykazujące, że skóra jest narządem zmysłu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8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na konkretnych przykładach związek między budową a funkcjami skóry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8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wykonuje doświadczenie wykazujące, że skóra jest narządem zmysłu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8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opisu wykonuje doświadczenie wykazujące, że skóra jest narządem zmysłu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6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poszczególnych wytworów naskórka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0" w:start="220" w:end="28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1" w:after="0"/>
              <w:ind w:hanging="170" w:start="220" w:end="13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odpowiednie informacje i planuje doświadczenie wykazujące, że skóra jest narządem zmysłu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5600" w:h="11630"/>
          <w:pgMar w:left="0" w:right="880" w:gutter="0" w:header="0" w:top="0" w:footer="708" w:bottom="765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260" w:hRule="atLeast"/>
        </w:trPr>
        <w:tc>
          <w:tcPr>
            <w:tcW w:w="624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817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I. Organizm człowieka. Skóra – powłoka ciała.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3. Higiena i choroby skóry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7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dolegliwości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7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2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konieczność dbania o dobry stan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2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grzybicy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9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metody zapobiegania grzybicom skóry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29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8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objawy dolegliwości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9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zależność między ekspozycją skóry na silne nasłonecznienie a rozwojem czerniaka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9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konsultacji lekarskiej w przypadku pojawienia się zmian na skórze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43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wpływ promieni słonecznych na skórę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informacji            o środkach kosmetycznych              z filtrem UV przeznaczonych dla młodzieży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9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udzielania pierwszej pomocy w przypadku oparzeń skóry                    i odmrożeń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przygotowuje pytania             i    przeprowadza wywiad          z lekarzem lub pielęgniarką na temat chorób skóry oraz profilaktyki czerniaka                  i grzybicy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8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 różnych źródłach informacje do projektu edukacyjnego na temat chorób, profilaktyki                         i pielęgnacji skóry młodzieńczej</w:t>
            </w:r>
          </w:p>
        </w:tc>
      </w:tr>
      <w:tr>
        <w:trPr>
          <w:trHeight w:val="256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1657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II. Aparat ruchu.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 w:end="24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4. Aparat ruchu. Budowa szkieletu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1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nazwy wskazanych elementów budowy szkieletu</w:t>
            </w:r>
          </w:p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1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część bierną             i czynną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8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części bierną i czynną aparatu ruchu</w:t>
            </w:r>
          </w:p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8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 schemacie, rysunku i modelu szkielet osiowy oraz szkielet obręczy                      i kończyn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sposób działania części biernej          i czynnej aparatu ruchu</w:t>
            </w:r>
          </w:p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związek budowy kości z ich funkcją w 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307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0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kości z ich funkcją w organizmie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0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różne kształty kości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klasyfikuje podane kości pod względem kształtów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przykładzie własnego organizmu wykazuje związek budowy kości z ich funkcją</w:t>
            </w:r>
          </w:p>
        </w:tc>
      </w:tr>
      <w:tr>
        <w:trPr>
          <w:trHeight w:val="1265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 w:end="24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5. Budowa kości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kości</w:t>
            </w:r>
          </w:p>
          <w:p>
            <w:pPr>
              <w:pStyle w:val="TableParagraph"/>
              <w:widowControl w:val="false"/>
              <w:numPr>
                <w:ilvl w:val="0"/>
                <w:numId w:val="16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nazwy kształtów kości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9"/>
              </w:numPr>
              <w:tabs>
                <w:tab w:val="clear" w:pos="720"/>
                <w:tab w:val="left" w:pos="222" w:leader="none"/>
              </w:tabs>
              <w:suppressAutoHyphens w:val="true"/>
              <w:spacing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funkcje elementów budowy kości</w:t>
            </w:r>
          </w:p>
          <w:p>
            <w:pPr>
              <w:pStyle w:val="TableParagraph"/>
              <w:widowControl w:val="false"/>
              <w:numPr>
                <w:ilvl w:val="0"/>
                <w:numId w:val="159"/>
              </w:numPr>
              <w:tabs>
                <w:tab w:val="clear" w:pos="720"/>
                <w:tab w:val="left" w:pos="222" w:leader="none"/>
              </w:tabs>
              <w:suppressAutoHyphens w:val="true"/>
              <w:spacing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0" w:end="2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zmiany zachodzące w obrębie kości człowieka wraz           z wiekiem</w:t>
            </w:r>
          </w:p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0" w:end="2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typy tkanki kostnej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0" w:end="20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pomiędzy budową kości a funkcją</w:t>
            </w:r>
          </w:p>
          <w:p>
            <w:pPr>
              <w:pStyle w:val="TableParagraph"/>
              <w:widowControl w:val="false"/>
              <w:numPr>
                <w:ilvl w:val="0"/>
                <w:numId w:val="15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zmiany zachodzące w obrębie szkieletu człowieka wraz z wiekiem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1" w:end="68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24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oba typy szpiku kostnego</w:t>
            </w:r>
          </w:p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0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udowadnia  wytrzymałość kości na złamanie</w:t>
            </w:r>
          </w:p>
        </w:tc>
      </w:tr>
    </w:tbl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sectPr>
          <w:type w:val="continuous"/>
          <w:pgSz w:orient="landscape" w:w="15600" w:h="11630"/>
          <w:pgMar w:left="0" w:right="880" w:gutter="0" w:header="0" w:top="0" w:footer="708" w:bottom="765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start="963"/>
        <w:contextualSpacing/>
        <w:rPr>
          <w:rFonts w:ascii="Humanst521EU" w:hAnsi="Humanst521EU"/>
          <w:i w:val="false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381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II. Układ ruchu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3" w:end="323"/>
              <w:contextualSpacing/>
              <w:jc w:val="start"/>
              <w:rPr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6. Budowa i rola szkieletu osiowego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6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budujące klatkę piersiową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3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odcinki kręgosłupa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64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modelu lub ilustracji mózgoczaszkę               i trzewioczaszkę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chronione przez klatkę piersiową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schemacie, rysunku i 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33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kości poszczególnych elementów 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4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czaszki                z pełnionymi przez nią funkcjami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chrząstek          w budowie klatki piersiowej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170" w:start="221" w:end="24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poszczególnych odcinków kręgosłupa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budowy mózgoczaszki           i trzewioczaszki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26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budowy poszczególnych kręgów kręgosłupa                z pełnioną przez nie funkcją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odcinków kręgosłupa z pełnioną przez nie funkcją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054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19" w:end="283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7. Szkielet kończyn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2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szkieletu kończyn oraz ich obręczy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połączeń kości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rodzaje stawów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0" w:start="220" w:end="22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modelu lub schemacie kości kończyny górnej                                        i kończyny dolnej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stawu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170" w:start="220" w:end="28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staw zawiasowy od stawu kulistego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0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kości tworzące obręcze: barkową                   i miedniczną</w:t>
            </w:r>
          </w:p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3" w:after="0"/>
              <w:ind w:hanging="170" w:start="220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kończyny górnej i dolnej</w:t>
            </w:r>
          </w:p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1" w:after="0"/>
              <w:ind w:hanging="170" w:start="220" w:end="26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połączenia kości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1" w:after="0"/>
              <w:ind w:hanging="0" w:start="220" w:end="27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2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szkieletu kończyn z funkcjami kończyn: górnej i dolnej</w:t>
            </w:r>
          </w:p>
          <w:p>
            <w:pPr>
              <w:pStyle w:val="TableParagraph"/>
              <w:widowControl w:val="false"/>
              <w:numPr>
                <w:ilvl w:val="0"/>
                <w:numId w:val="15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0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stawu z zakresem ruchu kończyny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4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kończyn: górnej i dolnej oraz wykazuje ich związek                                z funkcjonowaniem człowieka w środowisku</w:t>
            </w:r>
          </w:p>
        </w:tc>
      </w:tr>
      <w:tr>
        <w:trPr>
          <w:trHeight w:val="226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59" w:start="208" w:end="25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8. Budowa i rola mięśni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0" w:end="37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tkanki mięśniowej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  <w:tab w:val="left" w:pos="1706" w:leader="none"/>
              </w:tabs>
              <w:suppressAutoHyphens w:val="true"/>
              <w:spacing w:lineRule="auto" w:line="235" w:before="0" w:after="0"/>
              <w:ind w:hanging="170" w:start="220" w:end="5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położenie w organizmie człowieka tkanek: mięśniowej gładkiej      i mięśniowej poprzecznie prążkowanej szkieletowej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0" w:end="14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funkcje wskazanych mięśni szkieletowych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0" w:end="6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cechy tkanki mięśniowej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20" w:end="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wskazuje na ilustracji najważniejsze mięśnie szkieletowe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0" w:end="51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mięśnie szkieletowe wskazane na ilustracji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0" w:end="26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czynności mięśni wskazanych na schemacie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warunki prawidłowej pracy mięśni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0" w:end="5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warunki prawidłowej pracy mięśni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0" w:end="38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budowę i funkcje mięśni gładkich i poprzecznie prążkowanych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0" w:end="31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antagonistyczne działanie mięśni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0" w:start="220" w:end="14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8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przykładzie własnego organizmu analizuje współdziałanie mięśni, ścięgien, kości i stawów          w wykonywaniu ruchów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1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60" w:hRule="atLeast"/>
        </w:trPr>
        <w:tc>
          <w:tcPr>
            <w:tcW w:w="624" w:type="dxa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59" w:start="208" w:end="25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9. Higiena i choroby układu ruchu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61" w:after="0"/>
              <w:ind w:hanging="170" w:start="220" w:end="41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naturalne krzywizny kręgosłupa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0" w:after="0"/>
              <w:ind w:hanging="170" w:start="220" w:end="1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przyczyny powstawania wad postawy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0" w:after="0"/>
              <w:ind w:hanging="170" w:start="220" w:end="21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aparatu ruchu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ind w:hanging="0" w:start="22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0" w:end="21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przedstawione na ilustracji wady postawy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urazy mechaniczne kończyn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0" w:end="2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udzielania pierwszej pomocy w przypadku urazów mechanicznych kończyn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0" w:end="2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chorób aparatu ruchu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0" w:start="220" w:end="9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41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naturalne krzywizny kręgosłupa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przyczyny powstawania wad postawy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zmiany zachodzące wraz z wiekiem w układzie kostnym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0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czynniki wpływające na prawidłowy rozwój muskulatury ciała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0" w:start="220" w:end="9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 demonstruje czynności udzielania pierwszej pomocy                w przypadku urazów mechanicznych kończyn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20" w:end="20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przyjmowania nieprawidłowej postawy ciała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2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prezentuje prawidłową postawę siedzenia zapobiegającą  deformacjom kręgosłupa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277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20" w:end="49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regularnych ćwiczeń gimnastycznych dla prawidłowego funkcjonowania aparatu ruchu</w:t>
            </w:r>
          </w:p>
        </w:tc>
      </w:tr>
    </w:tbl>
    <w:p>
      <w:pPr>
        <w:sectPr>
          <w:footerReference w:type="default" r:id="rId3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777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364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</w:t>
            </w: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II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193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10.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4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podstawowe składniki odżywcze</w:t>
            </w:r>
          </w:p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43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produkty spożywcze zawierające białko</w:t>
            </w:r>
          </w:p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63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pokarmów, które są źródłem cukrów</w:t>
            </w:r>
          </w:p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63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pokarmy zawierające tłuszcze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0" w:start="221" w:end="9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4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klasyfikuje składniki odżywcze na budulcowe i energetyczne</w:t>
            </w:r>
          </w:p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9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pokarmy zawierające te składniki</w:t>
            </w:r>
          </w:p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6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rolę tłuszczów w 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0" w:start="221" w:end="9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65" w:after="0"/>
              <w:ind w:hanging="170" w:start="221" w:end="38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składników odżywczych dla organizmu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0" w:after="0"/>
              <w:ind w:hanging="170" w:start="221" w:end="29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znaczenie błonnika                               w prawidłowym funkcjonowaniu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0" w:after="0"/>
              <w:ind w:hanging="170" w:start="221" w:end="49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systematycznego spożywania owoców</w:t>
            </w:r>
          </w:p>
          <w:p>
            <w:pPr>
              <w:pStyle w:val="TableParagraph"/>
              <w:widowControl w:val="false"/>
              <w:suppressAutoHyphens w:val="true"/>
              <w:spacing w:lineRule="exact" w:line="196" w:before="0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 warzyw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4" w:after="0"/>
              <w:ind w:hanging="0" w:start="221" w:end="5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170" w:start="221" w:end="26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na przykładach źródła składników odżywczych i wyjaśnia ich znaczenie dla organizmu</w:t>
            </w:r>
          </w:p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5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między spożywaniem produktów białkowych a prawidłowym wzrostem ciała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0" w:start="221" w:end="9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zależność między rodzajami spożywanych pokarmów a funkcjonowaniem organizmu</w:t>
            </w:r>
          </w:p>
          <w:p>
            <w:pPr>
              <w:pStyle w:val="TableParagraph"/>
              <w:widowControl w:val="false"/>
              <w:numPr>
                <w:ilvl w:val="0"/>
                <w:numId w:val="13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1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informacje dotyczące roli błonnika w prawidłowym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start="221" w:end="1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funkcjonowaniu przewodu pokarmowego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32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18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59" w:after="0"/>
              <w:ind w:hanging="258" w:start="306" w:end="297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11. Witaminy, sole mineralne, woda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170" w:start="221" w:end="8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witamin rozpuszczalnych         w wodzie i w tłuszczach</w:t>
            </w:r>
          </w:p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5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wodę jako ważny składnik organizmu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170" w:start="221" w:end="3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wszystkie  witaminy rozpuszczalne w wodzie i w tłuszczach</w:t>
            </w:r>
          </w:p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70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makroelementów i mikroelementów w organizmie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start="221" w:end="31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59" w:after="0"/>
              <w:ind w:hanging="170" w:start="220" w:end="4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rodzaje witamin</w:t>
            </w:r>
          </w:p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176" w:before="0" w:after="0"/>
              <w:ind w:hanging="170" w:start="22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makroelementów: Mg, Fe, Ca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start="221" w:end="11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7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niedoboru wody w organizmie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4" w:after="0"/>
              <w:ind w:hanging="170" w:start="221" w:end="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mikro- i makroelementów</w:t>
            </w:r>
          </w:p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3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wartość energetyczną węglowodanów i tłuszczów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4" w:after="0"/>
              <w:ind w:hanging="0" w:start="221" w:end="5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skutki nadmiernego spożywania tłuszczów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28" w:before="4" w:after="0"/>
              <w:ind w:hanging="170" w:start="221" w:end="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etykiety produktów spożywczych pod kątem zawartości różnych składników odżywczych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384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3749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521"/>
        <w:gridCol w:w="1883"/>
        <w:gridCol w:w="2269"/>
        <w:gridCol w:w="2267"/>
        <w:gridCol w:w="2269"/>
        <w:gridCol w:w="2268"/>
        <w:gridCol w:w="2271"/>
      </w:tblGrid>
      <w:tr>
        <w:trPr>
          <w:trHeight w:val="400" w:hRule="atLeast"/>
        </w:trPr>
        <w:tc>
          <w:tcPr>
            <w:tcW w:w="52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883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4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52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83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1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443" w:hRule="atLeast"/>
        </w:trPr>
        <w:tc>
          <w:tcPr>
            <w:tcW w:w="521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3652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</w:t>
            </w: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II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pokarmowy</w:t>
            </w:r>
          </w:p>
        </w:tc>
        <w:tc>
          <w:tcPr>
            <w:tcW w:w="1883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441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12. Budowa i rola układu pokarmowego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2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trawienie pokarmów</w:t>
            </w:r>
          </w:p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2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rodzaje zębów  u człowieka</w:t>
            </w:r>
          </w:p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0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odcinki przewodu pokarmowego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12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7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1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poszczególnych rodzajów zębów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3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odcinki przewodu pokarmowego na planszy lub modelu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wątrobę i trzustkę na schemacie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położenie wątroby i trzustki we własnym ciele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7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9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poszczególne rodzaje zębów człowieka</w:t>
            </w:r>
          </w:p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1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odcinki przewodu pokarmowego        i wskazuje odpowiednie miejsca na powierzchni swojego ciała</w:t>
            </w:r>
          </w:p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1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 budowę i funkcje gruczołów trawiennych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start="221" w:end="24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24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poszczególnych odcinków przewodu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rolę zębów            w mechanicznej obróbce pokarmu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7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1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procesu trawienia</w:t>
            </w:r>
          </w:p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0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etapy trawienia pokarmów w poszczególnych odcinkach przewodu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miejsca wchłaniania strawionego pokarmu i wody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start="221" w:end="497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530" w:hRule="atLeast"/>
        </w:trPr>
        <w:tc>
          <w:tcPr>
            <w:tcW w:w="521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883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235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13. Higiena i choroby układu pokarmowego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61" w:after="0"/>
              <w:ind w:hanging="170" w:start="218" w:end="3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zasady zdrowego żywienia i higieny żywności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0" w:after="0"/>
              <w:ind w:hanging="170" w:start="218" w:end="1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chorób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0" w:after="0"/>
              <w:ind w:hanging="170" w:start="218" w:end="23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zasady profilaktyki chorób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uppressAutoHyphens w:val="true"/>
              <w:spacing w:lineRule="auto" w:line="235" w:before="0" w:after="0"/>
              <w:ind w:hanging="170" w:start="218" w:end="38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próchnicy zębów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8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grupy pokarmów w piramidzie zdrowego żywienia i aktywności fizycznej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2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zależność diety od zmiennych warunków zewnętrznych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układa jadłospis                   w zależności od zmiennych warunków zewnętrznych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pokarmowego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18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59" w:after="0"/>
              <w:ind w:hanging="170" w:start="220" w:end="226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znaczenie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wartość energetyczna pokarmu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6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dietą a czynnikami, które ją warunkują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3" w:after="0"/>
              <w:ind w:hanging="170" w:start="220" w:end="41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złego odżywiania się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7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profilaktyki, raka jelita grubego oraz WZW A, WZW B                 i      WZW C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138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higieną odżywiania się a chorobami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1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zasady profilaktyki próchnicy zębów</w:t>
            </w:r>
          </w:p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3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dlaczego należy stosować zróżnicowaną                    i dostosowaną do potrzeb organizmu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2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1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7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prezentuje wystąpienie            w dowolnej formie na temat chorób związanych z zaburzeniami łaknienia             i przemiany materii</w:t>
            </w:r>
          </w:p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badań przesiewowych              w celu wykrywania wczesnych stadiów raka jelita grubego</w:t>
            </w:r>
          </w:p>
          <w:p>
            <w:pPr>
              <w:pStyle w:val="TableParagraph"/>
              <w:widowControl w:val="false"/>
              <w:numPr>
                <w:ilvl w:val="0"/>
                <w:numId w:val="13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3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stosowania zróżnicowanej diety dostosowanej do potrzeb organizmu</w:t>
            </w:r>
          </w:p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dbania o zęby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ind w:start="963"/>
        <w:contextualSpacing/>
        <w:rPr>
          <w:rFonts w:ascii="Humanst521EU" w:hAnsi="Humanst521EU"/>
          <w:i w:val="false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57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0"/>
        <w:gridCol w:w="2269"/>
        <w:gridCol w:w="2127"/>
        <w:gridCol w:w="2410"/>
        <w:gridCol w:w="2267"/>
        <w:gridCol w:w="2279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52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0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127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410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405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3747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IV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krążenia</w:t>
            </w:r>
          </w:p>
        </w:tc>
        <w:tc>
          <w:tcPr>
            <w:tcW w:w="1780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141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14. Budowa i funkcje krwi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elementy morfotyczne krwi</w:t>
            </w:r>
          </w:p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grupy krwi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start="221" w:end="20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127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krwi</w:t>
            </w:r>
          </w:p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grupy krwi             i wyjaśnia, co stanowi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podstawę ich wyodrębnienia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start="221" w:end="188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410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krwi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34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elementy morfotyczne krwi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hemoglobiny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31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społeczne znaczenie krwiodawstwa</w:t>
            </w:r>
          </w:p>
        </w:tc>
        <w:tc>
          <w:tcPr>
            <w:tcW w:w="2267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3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krzepnięcia krwi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8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morfotyczne krwi na 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odczytuje i interpretuje  wyniki laboratoryjnego badania krwi</w:t>
            </w:r>
          </w:p>
          <w:p>
            <w:pPr>
              <w:pStyle w:val="TableParagraph"/>
              <w:widowControl w:val="false"/>
              <w:numPr>
                <w:ilvl w:val="0"/>
                <w:numId w:val="12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transfuzji krwi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7" w:after="0"/>
              <w:ind w:hanging="0" w:start="51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15. Krążenie krwi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4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omawia na podstawie ilustracji mały i duży obieg krwi</w:t>
            </w:r>
          </w:p>
        </w:tc>
        <w:tc>
          <w:tcPr>
            <w:tcW w:w="212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wybranego naczynia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           i funkcje żył, tętnic oraz naczyń włosowatych</w:t>
            </w:r>
          </w:p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zastawek żylnych</w:t>
            </w:r>
          </w:p>
        </w:tc>
        <w:tc>
          <w:tcPr>
            <w:tcW w:w="241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krwiobiegi: mały i duży</w:t>
            </w:r>
          </w:p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2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drogę krwi płynącej w małym i dużym krwiobiegu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poszczególne naczynia krwionośne na ilustracji</w:t>
            </w:r>
          </w:p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3" w:after="0"/>
              <w:ind w:hanging="170" w:start="220" w:end="20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naczyń krwionośnych                          z pełnionymi przez nie funkcjami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8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przepływu krwi                   w naczyniach z wymianą gazową</w:t>
            </w:r>
          </w:p>
        </w:tc>
      </w:tr>
      <w:tr>
        <w:trPr>
          <w:trHeight w:val="196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7" w:after="0"/>
              <w:ind w:hanging="255" w:start="30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16. Budowa i działanie serca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8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położenie serca we własnym ciele</w:t>
            </w:r>
          </w:p>
          <w:p>
            <w:pPr>
              <w:pStyle w:val="TableParagraph"/>
              <w:widowControl w:val="false"/>
              <w:numPr>
                <w:ilvl w:val="0"/>
                <w:numId w:val="11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serca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puls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13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12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0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budowy serca i naczynia krwionośnego na schemacie (ilustracji               z podręcznika)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prawidłową wartość pulsu i ciśnienia zdrowego człowieka</w:t>
            </w:r>
          </w:p>
        </w:tc>
        <w:tc>
          <w:tcPr>
            <w:tcW w:w="241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mechanizm pracy serca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fazy cyklu pracy serca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mierzy koledze puls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3" w:after="0"/>
              <w:ind w:hanging="170" w:start="220" w:end="37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ciśnieniem skurczowym a ciśnieniem rozkurczowym krwi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8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rolę zastawek w funkcjonowaniu serca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9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doświadczenie wykazujące wpływ wysiłku fizycznego na zmiany tętna i ciśnienia krwi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0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 przeprowadza doświadczenie wykazujące wpływ wysiłku fizycznego na zmiany tętna i ciśnienia krwi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wartości ciśnienia skurczowego              i ciśnienia rozkurczowego krwi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0" w:start="220" w:end="20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8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5" w:end="239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17. Higiena                 i choroby układu krwionośnego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7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2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pierwszą pomoc w wypadku krwawień           i krwotoków</w:t>
            </w:r>
          </w:p>
        </w:tc>
        <w:tc>
          <w:tcPr>
            <w:tcW w:w="212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20" w:end="11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chorób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20" w:end="48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wpływające korzystnie na funkcjonowanie układu</w:t>
            </w:r>
          </w:p>
        </w:tc>
        <w:tc>
          <w:tcPr>
            <w:tcW w:w="241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0" w:leader="none"/>
                <w:tab w:val="left" w:pos="1988" w:leader="none"/>
              </w:tabs>
              <w:suppressAutoHyphens w:val="true"/>
              <w:spacing w:lineRule="auto" w:line="235" w:before="61" w:after="0"/>
              <w:ind w:hanging="170" w:start="219" w:end="18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przyczyny chorób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4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objawy krwotoku żylnego                  i tętniczego</w:t>
            </w:r>
          </w:p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1" w:after="0"/>
              <w:ind w:hanging="170" w:start="219" w:end="49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aktywności fizycznej              i prawidłowej diety dla właściwego funkcjonowania układu krwionośnego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51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pierwszą pomoc w wypadku krwotoków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30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badań profilaktycznych chorób układu krwionośnego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wyszukuje i prezentuje          w dowolnej formie materiały edukacyjne oświaty zdrowotnej na temat chorób społecznych: miażdżycy, nadciśnienia tętniczego          </w:t>
            </w:r>
            <w:r>
              <w:rPr>
                <w:iCs/>
                <w:kern w:val="0"/>
                <w:sz w:val="17"/>
                <w:szCs w:val="22"/>
                <w:lang w:eastAsia="en-US" w:bidi="ar-SA"/>
              </w:rPr>
              <w:t xml:space="preserve">i </w:t>
            </w:r>
            <w:r>
              <w:rPr>
                <w:kern w:val="0"/>
                <w:sz w:val="17"/>
                <w:szCs w:val="22"/>
                <w:lang w:eastAsia="en-US" w:bidi="ar-SA"/>
              </w:rPr>
              <w:t>zawałów serca</w:t>
            </w:r>
          </w:p>
        </w:tc>
      </w:tr>
      <w:tr>
        <w:trPr>
          <w:trHeight w:val="416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7" w:after="0"/>
              <w:ind w:hanging="0" w:start="49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18. Układ limfatyczny</w:t>
            </w:r>
          </w:p>
          <w:p>
            <w:pPr>
              <w:pStyle w:val="TableParagraph"/>
              <w:widowControl w:val="false"/>
              <w:suppressAutoHyphens w:val="true"/>
              <w:spacing w:before="57" w:after="0"/>
              <w:ind w:hanging="0" w:start="49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(Układ odpornościowy)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4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cechy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3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 narządy tworzące  układ</w:t>
            </w:r>
          </w:p>
        </w:tc>
        <w:tc>
          <w:tcPr>
            <w:tcW w:w="2127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4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59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węzłów chłonnych</w:t>
            </w:r>
          </w:p>
        </w:tc>
        <w:tc>
          <w:tcPr>
            <w:tcW w:w="2410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7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7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przykładową lokalizację węzłów chłonnych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5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28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lub schemacie narządy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6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układ limfatyczny z układem krwionośnym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0" w:start="219" w:end="28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6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wykazuje, że układy krwionośny i limfatyczny stanowią integralną całość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6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7"/>
                <w:szCs w:val="22"/>
                <w:lang w:eastAsia="en-US" w:bidi="ar-SA"/>
              </w:rPr>
              <w:t>wyjaśnia mechanizm powstawania chłonki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787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IV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7" w:after="0"/>
              <w:ind w:hanging="255" w:start="30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19. Budowa                          i 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2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odporności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 rolę szczepionki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odporności wrodzoną  i nabytą</w:t>
            </w:r>
          </w:p>
          <w:p>
            <w:pPr>
              <w:pStyle w:val="TableParagraph"/>
              <w:widowControl w:val="false"/>
              <w:numPr>
                <w:ilvl w:val="0"/>
                <w:numId w:val="10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szczepionkę  czynnik odpowiadający za odporność nabytą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9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elementów układu odpornościowego</w:t>
            </w:r>
          </w:p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rodzaje odporności</w:t>
            </w:r>
          </w:p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1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zasadę działania szczepionki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rodzaje leukocytów</w:t>
            </w:r>
          </w:p>
          <w:p>
            <w:pPr>
              <w:pStyle w:val="TableParagraph"/>
              <w:widowControl w:val="false"/>
              <w:numPr>
                <w:ilvl w:val="0"/>
                <w:numId w:val="16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739"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obowiązkowych szczepień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start="221" w:end="39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wykaz szczepień      w swojej książeczce zdrowia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znaczenie szczepień</w:t>
            </w:r>
          </w:p>
        </w:tc>
      </w:tr>
      <w:tr>
        <w:trPr>
          <w:trHeight w:val="134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8" w:end="73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20. Zaburzenia funkcjonowania układu odpornościowego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mogące wywołać alergie</w:t>
            </w:r>
          </w:p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alergii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9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przyczynę choroby AIDS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transplantacja narządów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2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narządów, które można przeszczepiać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1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drogi zakażeń HIV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1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zasady profilaktyki zakażeń HIV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alergia jest związana                                    z nadwrażliwością układu odpornościowego</w:t>
            </w:r>
          </w:p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7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przykładami znaczenie transplantologii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przeszczepów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wyrażanie zgody na transplantację narządów po śmierci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2173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V. Układ oddechowy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464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21. Budowa                 i rola układu oddechowego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odcinki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narządy układu oddechowego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elementów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nagłośni</w:t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19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własnego organizmu przedstawia mechanizm wentylacji płuc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5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drogi oddechowe i narządy wymiany gazowej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elementów układu oddechowego z pełnionymi funkcjami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głośnię i nagłośnię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3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mechanizm modulacji głosu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płuca jako miejsce zachodzenia wymiany gazowej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6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między budową a funkcją płuc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8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wykonuje z dowolnych materiałów model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odpowiednie metody i bada pojemność własnych płuc</w:t>
            </w:r>
          </w:p>
        </w:tc>
      </w:tr>
      <w:tr>
        <w:trPr>
          <w:trHeight w:val="3675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230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22. Mechanizm oddychania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biorące udział w procesie wentylacji płuc</w:t>
            </w:r>
          </w:p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6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na sobie mechanizm wdechu  i wydechu</w:t>
            </w:r>
          </w:p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18" w:before="11" w:after="0"/>
              <w:ind w:hanging="170" w:start="221" w:end="9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omawia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>w wydychanym powietrzu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35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02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różnice w ruchach klatki piersiowej i przepony podczas wdechu i wydechu</w:t>
            </w:r>
          </w:p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3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krwi w transporcie gazów oddechowych</w:t>
            </w:r>
          </w:p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7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zawartość gazów w powietrzu wdychanym i wydychanym</w:t>
            </w:r>
          </w:p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95"/>
              <w:contextualSpacing/>
              <w:jc w:val="start"/>
              <w:rPr>
                <w:sz w:val="12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przeprowadza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</w:p>
          <w:p>
            <w:pPr>
              <w:pStyle w:val="TableParagraph"/>
              <w:widowControl w:val="false"/>
              <w:suppressAutoHyphens w:val="true"/>
              <w:spacing w:lineRule="exact" w:line="176" w:before="0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 wydychanym powietrzu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27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2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 procesy wentylacji płuc                          i oddychania komórkowego</w:t>
            </w:r>
          </w:p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18" w:before="10" w:after="0"/>
              <w:ind w:hanging="170" w:start="221" w:end="9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dyfuzję 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i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zachodzącą w pęcherzykach płucnych</w:t>
            </w:r>
          </w:p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9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przygotowanym sprzęcie samodzielnie przeprowadza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w wydychanym powietrzu</w:t>
            </w:r>
          </w:p>
          <w:p>
            <w:pPr>
              <w:pStyle w:val="TableParagraph"/>
              <w:widowControl w:val="false"/>
              <w:numPr>
                <w:ilvl w:val="0"/>
                <w:numId w:val="8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0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znaczenie oddychania komórkowego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138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wyniki doświadczenia wykrywającego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          w wydychanym powietrzu</w:t>
            </w:r>
          </w:p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1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proces wymiany gazowej w płucach                     i tkankach</w:t>
            </w:r>
          </w:p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6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samodzielnie przygotowuje zestaw laboratoryjny            i przeprowadza doświadczenie wykazujące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                          </w:t>
            </w:r>
            <w:r>
              <w:rPr>
                <w:kern w:val="0"/>
                <w:sz w:val="17"/>
                <w:szCs w:val="22"/>
                <w:lang w:eastAsia="en-US" w:bidi="ar-SA"/>
              </w:rPr>
              <w:t>w wydychanym powietrzu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5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mitochondrium jako miejsce oddychania komórkowego</w:t>
            </w:r>
          </w:p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zależność między ilością mitochondriów a zapotrzebowaniem narządów na energię</w:t>
            </w:r>
          </w:p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zapisuje za pomocą symboli chemicznych równanie reakcji ilustrujące utlenianie glukozy</w:t>
            </w:r>
          </w:p>
        </w:tc>
      </w:tr>
    </w:tbl>
    <w:p>
      <w:pPr>
        <w:pStyle w:val="Normal"/>
        <w:spacing w:lineRule="exact" w:line="176" w:before="0" w:after="0"/>
        <w:contextualSpacing/>
        <w:rPr>
          <w:sz w:val="17"/>
        </w:rPr>
      </w:pPr>
      <w:r>
        <w:rPr>
          <w:sz w:val="17"/>
        </w:rPr>
      </w: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160" w:hRule="atLeast"/>
        </w:trPr>
        <w:tc>
          <w:tcPr>
            <w:tcW w:w="624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2097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13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23. Higiena i choroby układu oddechowego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6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wpływające na 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1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źródła infekcji górnych                   i dolnych dróg oddechowych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9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sposoby zapobiegania chorobom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8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zanieczyszczeń pyłowych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2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wybranych chorób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33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między wdychaniem powietrza przez nos a profilaktyką chorób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czynne i bierne palenie tytoniu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1" w:after="0"/>
              <w:ind w:hanging="170" w:start="221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wpływ palenia tytoniu na funkcjonowanie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 dowolnych źródłach informacje na temat przyczyn rozwoju raka płuc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50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przeprowadza wywiad w przychodni zdrowia na temat profilaktyki chorób płuc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50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 zależności między skażeniem pyłowym  środowiska a zachorowalnością na  choroby układu oddechowego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086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73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VI. Układ moczowy i wydalanie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7" w:after="0"/>
              <w:ind w:hanging="255" w:start="30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24. Budowa i działanie układu wydalniczego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substancji, które są wydalane przez organizm człowieka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układu wydalniczego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wydalanie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21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i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defekacja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2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drogi wydalania zbędnych produktów przemiany materii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18" w:before="10" w:after="0"/>
              <w:ind w:hanging="170" w:start="221" w:end="3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i mocznik jako zbędne produkty przemiany materii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56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wydalanie i defekację</w:t>
            </w:r>
          </w:p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4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 podstawie ilustracji proces powstawania moczu</w:t>
            </w:r>
          </w:p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2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modelu lub ilustracji miejsce powstawania moczu pierwotnego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236"/>
              <w:contextualSpacing/>
              <w:jc w:val="start"/>
              <w:rPr>
                <w:sz w:val="12"/>
              </w:rPr>
            </w:pPr>
            <w:r>
              <w:rPr>
                <w:sz w:val="12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8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układu wydalniczego             w prawidłowym funkcjonowaniu całego organizmu</w:t>
            </w:r>
          </w:p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8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sposoby wydalania mocznika i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wykonuje z dowolnego materiału model układu moczowego</w:t>
            </w:r>
          </w:p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2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modelu lub materiale świeżym warstwy budujące nerkę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25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244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7" w:after="0"/>
              <w:ind w:hanging="255" w:start="30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25. Higiena i choroby układu wydalniczego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zasady higieny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odczytuje wyniki własnych badań laboratoryjnych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3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zakażenia dróg moczowych i kamicę nerkową jako choroby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badania stosowane w profilaktyce tych chorób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we własnych  wynikach odchylenia od normy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chorób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wykonywania badań kontrolnych moczu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56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konieczność okresowego wykonywania badań kontrolnych moczu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picia dużych ilości wody podczas leczenia chorób nerek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2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regularnego opróżniania pęcherza moczowego</w:t>
            </w:r>
          </w:p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  <w:tab w:val="left" w:pos="1423" w:leader="none"/>
              </w:tabs>
              <w:suppressAutoHyphens w:val="true"/>
              <w:spacing w:lineRule="auto" w:line="235" w:before="0" w:after="0"/>
              <w:ind w:hanging="170" w:start="221" w:end="13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 ilustracji przebieg dializy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we własnych  wynikach odchylenia od normy – stwierdza stan zagrożenia zdrowia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  <w:tab w:val="left" w:pos="1423" w:leader="none"/>
              </w:tabs>
              <w:suppressAutoHyphens w:val="true"/>
              <w:spacing w:lineRule="auto" w:line="235" w:before="0" w:after="0"/>
              <w:ind w:hanging="0" w:start="221" w:end="136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128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własne wyniki laboratoryjnego badania moczu i na tej podstawie określa stan zdrowia własnego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-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rolę dializy                         w ratowaniu życia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416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18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VII.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Układ dokrewny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7" w:after="0"/>
              <w:ind w:hanging="255" w:start="30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26.Układ dokrewny.  Budowa                    i funkcjonowanie układu hormonalnego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gruczoły dokrewne</w:t>
            </w:r>
          </w:p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hormonów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10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421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gruczoł dokrewny</w:t>
            </w:r>
          </w:p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są hormony</w:t>
            </w:r>
          </w:p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ilustracji położenie gruczołów dokrewnych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0" w:after="0"/>
              <w:ind w:hanging="0" w:start="22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cechy hormonów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hormony do odpowiednich gruczołów, które je wytwarzają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9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działanie insuliny                 i glukagonu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swoistego działania hormonów</w:t>
            </w:r>
          </w:p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1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antagonistyczne działanie insuliny                  i glukagonu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4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biologiczną rolę hormonu wzrostu, tyroksyny, insuliny, adrenaliny, testosteronu, estrogenów</w:t>
            </w:r>
          </w:p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3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nie należy bez konsultacji                        z lekarzem przyjmować preparatów i leków hormonalnych</w:t>
            </w:r>
          </w:p>
        </w:tc>
      </w:tr>
      <w:tr>
        <w:trPr>
          <w:trHeight w:val="118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8" w:end="76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27. Zaburzenia funkcjonowania układu hormonalnego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5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skutki nadmiaru i niedoboru hormonu wzrostu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170" w:start="221" w:end="157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równowaga hormonalna</w:t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59" w:after="0"/>
              <w:ind w:hanging="170" w:start="221" w:end="157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przyczyny cukrzycy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9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skutki nadmiaru i niedoboru hormonów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związek niedoboru insuliny                    z cukrzycą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i wykazuje różnice między cukrzycą typu  I a  cukrzycą typu II</w:t>
            </w:r>
          </w:p>
        </w:tc>
      </w:tr>
      <w:tr>
        <w:trPr>
          <w:trHeight w:val="284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5" w:end="119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28. Budowa i rola układu nerwowego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49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ośrodkowego i obwodowego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6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ośrodkowy i obwodowy układ nerwowy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elementy budowy komórki nerwowej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ilustracji neuronu przebieg impulsu nerwowego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somatyczny               i autonomiczny układ nerwowy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5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0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komórki nerwowej z jej funkcją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działanie ośrodkowego i obwodowego układu nerwowego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31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sposób działania synapsy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2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somatycznego                   i autonomicznego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3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funkcje współczulnej               i przywspółczulnej części autonomicznego układu nerwowego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4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rolę regulacji nerwowo-hormonalnej w prawidłowym funkcjonowaniu całego organizmu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0" w:start="220" w:end="44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i w:val="false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660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1681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VII.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Układ nerwowy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21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29. Ośrodkowy układ nerwowy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2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ilustracji najważniejsze elementy mózgowia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1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mózgowie            i 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3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elementy budowy rdzenia kręgowego na ilustracji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rdzenia kręgowego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objaśnia na ilustracji budowę mózgowia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5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mózgowie jako jednostkę nadrzędną  w stosunku do pozostałych części układu nerwowego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9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nadrzędną funkcję mózgowia                w stosunku do pozostałych części układu nerwowego</w:t>
            </w:r>
          </w:p>
        </w:tc>
      </w:tr>
      <w:tr>
        <w:trPr>
          <w:trHeight w:val="1723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8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30. Obwodowy układ nerwowy. Odruchy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nerwów obwodowych</w:t>
            </w:r>
          </w:p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po trzy przykłady odruchów warunkowych i bezwarunkowych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18" w:before="71" w:after="0"/>
              <w:ind w:hanging="170" w:start="221" w:end="17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nerwy czuciowe i ruchowe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18" w:before="0" w:after="0"/>
              <w:ind w:hanging="170" w:start="221" w:end="4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 podstawie ilustracji drogę impulsu nerwowego  w łuku odruchowym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18" w:before="0" w:after="0"/>
              <w:ind w:hanging="170" w:start="221" w:end="8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odruchy warunkowe                 i bezwarunkowe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18" w:before="71" w:after="0"/>
              <w:ind w:hanging="170" w:start="220" w:end="3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odruchem warunkowym a bezwarunkowym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18" w:before="0" w:after="0"/>
              <w:ind w:hanging="170" w:start="220" w:end="7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graficznie drogę impulsu nerwowego w łuku odruchowym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4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rysunku wyjaśnia mechanizm odruchu kolanowego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18" w:before="0" w:after="0"/>
              <w:ind w:hanging="170" w:start="220" w:end="6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odruchy warunkowe i bezwarunkowe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546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170" w:start="220" w:end="31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dowodzi znaczenia odruchów warunkowych i bezwarunkowych             w życiu człowieka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170" w:start="220" w:end="14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odruchów warunkowych w procesie uczenia się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0" w:start="220" w:end="316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15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  <w:tr>
        <w:trPr>
          <w:trHeight w:val="240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0" w:after="0"/>
              <w:ind w:hanging="258" w:start="305" w:end="239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31. Higiena  układu nerwowego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wywołujące stres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używek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3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skutki zażywania niektórych substancji psychoaktywnych dla stanu zdrowia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170" w:start="220" w:end="16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sposoby radzenia sobie ze stresem</w:t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1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negatywny wpływ na zdrowie człowieka niektórych substancji psychoaktywnych oraz nadużywania kofeiny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6" w:before="56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dodatni i ujemny wpływ stresu na funkcjonowanie organizmu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53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wpływ palenia tytoniu na zdrowie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6" w:before="56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profilaktyki uzależnień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2" w:after="0"/>
              <w:ind w:hanging="0" w:start="220" w:end="48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snu na procesy uczenia się                     i zapamiętywania oraz na odporność organizmu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6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przyjmowaniem używek a powstawaniem nałogu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3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skutki działania alkoholu na funkcjonowanie organizmu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0" w:start="220" w:end="105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170" w:start="220" w:end="1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między prawidłowym wysypianiem się a funkcjonowaniem organizmu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170" w:start="220" w:end="1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alternatywne zajęcia pomagające uniknąć uzależnień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53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wpływ palenia tytoniu na zdrowie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0" w:after="0"/>
              <w:ind w:hanging="0" w:start="220" w:end="16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80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170" w:start="2547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VIII. Narządy zmysłów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4" w:space="0" w:color="BCBEC0"/>
              <w:bottom w:val="single" w:sz="4" w:space="0" w:color="00000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438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32. Budowa i 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00000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3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znaczenie zmysłów w życiu człowieka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4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w narządzie wzroku aparat ochronny oka i gałkę oczną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00000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9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elementów aparatu ochronnego oka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05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akomodacja oka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60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00000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funkcję aparatu ochronnego oka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elementów oka z pełnionymi przez nie funkcjami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4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lokalizację receptorów wzroku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6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w formie prostego rysunku drogę światła w oku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00000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5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powstawanie obrazu na siatkówce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 przeprowadza doświadczenie wykazujące reakcję tęczówki na światło o różnym natężeniu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za pomocą prostego rysunku drogę światła w oku i powstawanie obrazu na siatkówce oraz wyjaśnia rolę soczewki w tym procesie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00000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0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przeprowadza doświadczenie wykazujące obecność tarczy nerwu wzrokowego w oku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za pomocą prostego rysunku drogę światła w oku oraz tłumaczy powstawanie  i odbieranie wrażeń wzrokowych, używając odpowiedniej terminologii</w:t>
            </w:r>
            <w:bookmarkStart w:id="0" w:name="_GoBack"/>
            <w:bookmarkEnd w:id="0"/>
          </w:p>
        </w:tc>
      </w:tr>
      <w:tr>
        <w:trPr>
          <w:trHeight w:val="20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2547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tcBorders>
              <w:top w:val="single" w:sz="4" w:space="0" w:color="00000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43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33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. Ucho– narząd słuchu                 i równowagi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elementy budowy ucha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2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ucho zewnętrzne, środkowe i wewnętrzne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60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ilustracji położenie narządu równowagi</w:t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poszczególnych elementów ucha</w:t>
            </w:r>
          </w:p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1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ucha zewnętrznego, środkowego i wewnętrznego</w:t>
            </w:r>
          </w:p>
        </w:tc>
        <w:tc>
          <w:tcPr>
            <w:tcW w:w="2269" w:type="dxa"/>
            <w:tcBorders>
              <w:top w:val="single" w:sz="4" w:space="0" w:color="00000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5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odbierania i rozpoznawania dźwięków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  <w:tab w:val="left" w:pos="1446" w:leader="none"/>
              </w:tabs>
              <w:suppressAutoHyphens w:val="true"/>
              <w:spacing w:lineRule="auto" w:line="235" w:before="0" w:after="0"/>
              <w:ind w:hanging="170" w:start="221" w:end="24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lokalizację receptorów słuchu                   i równowagi w uchu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1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zasadę działania narządu równowagi</w:t>
            </w:r>
          </w:p>
        </w:tc>
        <w:tc>
          <w:tcPr>
            <w:tcW w:w="2266" w:type="dxa"/>
            <w:tcBorders>
              <w:top w:val="single" w:sz="4" w:space="0" w:color="00000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8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przebieg bodźca słuchowego, uwzględniając przetwarzanie fal dźwiękowych na impulsy nerwowe</w:t>
            </w:r>
          </w:p>
        </w:tc>
      </w:tr>
      <w:tr>
        <w:trPr>
          <w:trHeight w:val="20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7" w:after="0"/>
              <w:ind w:hanging="0" w:start="51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34. Higiena oka i ucha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wady wzroku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higieny oczu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40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oczu i uszu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  <w:tab w:val="left" w:pos="1743" w:leader="none"/>
              </w:tabs>
              <w:suppressAutoHyphens w:val="true"/>
              <w:spacing w:lineRule="auto" w:line="235" w:before="61" w:after="0"/>
              <w:ind w:hanging="170" w:start="221" w:end="4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krótkowzroczność           i dalekowzroczność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4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powstawania wad wzroku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wady wzroku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170" w:start="220" w:end="5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sposób korygowania wad wzroku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19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hałas jako czynnik powodujący głuchotę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0" w:start="220" w:end="5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0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rodzaje soczewek korygujących wady wzroku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3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analizuje, w jaki sposób nadmierny hałas może spowodować uszkodzenie słuchu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6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źródła hałasu w najbliższym otoczeniu i wskazuje na sposoby jego ograniczenia</w:t>
            </w:r>
          </w:p>
        </w:tc>
      </w:tr>
      <w:tr>
        <w:trPr>
          <w:trHeight w:val="1832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5" w:end="64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35. Zmysły powonienia, smaku i dotyku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30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rozmieszczenie receptorów powonienia, smaku i dotyku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45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podstawowe smaki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618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3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kubków smakowych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miejsce występowania komórek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25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węchowych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0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bodźce odbierane przez receptory skóry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25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1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zmysłów powonienia, smaku              i dotyku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29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węchu             w ocenie pokarmów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4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skóra jest narządem dotyku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znaczenie wolnych zakończeń nerwowych w skórze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3" w:after="0"/>
              <w:ind w:hanging="0" w:start="220" w:end="253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9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przykładach współzależności smaku          i węchu</w:t>
            </w:r>
          </w:p>
        </w:tc>
      </w:tr>
      <w:tr>
        <w:trPr>
          <w:trHeight w:val="22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lineRule="auto" w:line="235" w:before="96" w:after="0"/>
              <w:ind w:hanging="576" w:start="728" w:end="188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25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36. Rozmnażanie            i rozwój. Męski układ rozrodczy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8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męskie narządy rozrodcze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ilustracji męskie narządy rozrodcze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421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budowę plemnika i wykonuje jego schematyczny rysunek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proces powstawania nasienia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15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męskiego układu rozrodczego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pierwszo-, drugo- i trzeciorzędowe męskie  cechy płciowe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poszczególnych elementów męskiego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funkcję testosteronu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główka plemnika jest właściwą gametą męską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6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produkcją hormonów płciowych a zmianami zachodzącymi  w ciele mężczyzny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1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wspólną funkcjonalność prącia jako narządu wydalania               i narządu rozrodczego</w:t>
            </w:r>
          </w:p>
        </w:tc>
      </w:tr>
      <w:tr>
        <w:trPr>
          <w:trHeight w:val="22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lineRule="auto" w:line="235" w:before="96" w:after="0"/>
              <w:ind w:hanging="576" w:start="728" w:end="18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252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37. Żeński układ rozrodczy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5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żeńskie narządy rozrodcze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ilustracji żeńskie narządy rozrodcze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280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żeńskiego układu rozrodczego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5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pierwszo-, drugo- i trzeciorzędowe żeńskie cechy płciowe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wewnętrznych narządów rozrodczych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komórki jajowej z pełnioną przez nią funkcją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podobieństwa i różnice w budowie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start="221" w:end="12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męskich i żeńskich układów narządów: rozrodczego                               i wydalniczego</w:t>
            </w:r>
          </w:p>
        </w:tc>
      </w:tr>
      <w:tr>
        <w:trPr>
          <w:trHeight w:val="1733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lineRule="auto" w:line="235" w:before="96" w:after="0"/>
              <w:ind w:hanging="576" w:start="728" w:end="18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252"/>
              <w:contextualSpacing/>
              <w:jc w:val="start"/>
              <w:rPr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38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. 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Funkcjonowanie żeńskiego układu rozrodczego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6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żeńskie hormony płciowe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8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kolejne fazy cyklu miesiączkowego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 cyklu miesiączkowym dni płodne i niepłodne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ilustracje przebiegu cyklu miesiączkowego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10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zmiany hormonalne i zmiany             w macicy zachodzące             w trakcie cyklu miesiączkowego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7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rolę ciałka żółtego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1" w:end="60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wyznacza dni płodne i niepłodne  u kobiet w różnych dniach cyklu miesiączkowego              z  różną długością cyklu</w:t>
            </w:r>
          </w:p>
        </w:tc>
      </w:tr>
    </w:tbl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535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961" w:hRule="atLeast"/>
        </w:trPr>
        <w:tc>
          <w:tcPr>
            <w:tcW w:w="624" w:type="dxa"/>
            <w:vMerge w:val="restart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7" w:after="0"/>
              <w:ind w:hanging="255" w:start="300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39. Rozwój człowieka – od poczęcia do narodzin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55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etapy przedurodzeniowe - zygota, zarodek, płód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55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 błony płodowe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45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długość trwania rozwoju płodowego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274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2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porządkuje etapy rozwoju zarodka od zapłodnienia do zagnieżdżenia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rFonts w:ascii="Humanst521EU" w:hAnsi="Humanst521EU"/>
                <w:i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znaczenie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zapłodnienie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czas trwania ciąży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170" w:start="220" w:end="24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różnych czynników na prawidłowy rozwój zarodka i płodu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14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błon płodowych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9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okres rozwoju płodowego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12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przyczyny zmian zachodzących                           w organizmie kobiety podczas ciąży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etapy porodu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6" w:before="57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funkcje łożyska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2" w:after="0"/>
              <w:ind w:hanging="170" w:start="220" w:end="10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przestrzegania zasad higieny przez kobiety               w ciąży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0" w:end="55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mechanizm powstawania ciąży pojedynczej i mnogiej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41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  zasady higieny zalecane kobietom w ciąży</w:t>
            </w:r>
          </w:p>
        </w:tc>
      </w:tr>
      <w:tr>
        <w:trPr>
          <w:trHeight w:val="1403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2" w:start="298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40. Rozwój człowieka – od narodzin do starości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61" w:after="0"/>
              <w:ind w:hanging="170" w:start="220" w:end="58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etapy życia człowieka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1" w:leader="none"/>
              </w:tabs>
              <w:suppressAutoHyphens w:val="true"/>
              <w:spacing w:lineRule="exact" w:line="204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rodzaje dojrzałości człowieka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20" w:end="19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zmiany rozwojowe u swoich rówieśników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20" w:end="1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starzenia się organizmu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20" w:end="14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 różnice w tempie dojrzewania dziewcząt              i chłopców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32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wskazane okresy rozwojowe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exact" w:line="202" w:before="0" w:after="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cechy oraz przebieg fizycznego, psychicznego i społecznego dojrzewania człowieka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25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różnice między przekwitaniem a starością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9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okresom rozwojowym zmiany zachodzące w organizmie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20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tworzy w dowolnej formie prezentację na temat dojrzewania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exact" w:line="202" w:before="0" w:after="0"/>
              <w:ind w:hanging="0" w:start="21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17" w:hRule="atLeast"/>
        </w:trPr>
        <w:tc>
          <w:tcPr>
            <w:tcW w:w="624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1053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71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41. Higiena i 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27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1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przenoszone drogą płciową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0" w:start="219" w:end="387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3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kontakty płciowe jako potencjalne źródło zakażenia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4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chorobom źródła zakażenia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7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nosicielstwem HIV a chorobą AIDS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0" w:start="221" w:end="242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4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konieczność regularnych wizyt                  u ginekologa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25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chorobom ich charakterystyczne objawy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25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zasady profilaktyki chorób przenoszonych drogą płciową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0" w:start="221" w:end="19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8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ryzykowne zachowania seksualne, które mogą prowadzić do zakażenia HIV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7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wykonywania badań kontrolnych jako sposobu wczesnego wykrywania raka piersi, raka szyjki macicy  i  raka prostaty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8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 różnych źródłach informacje na temat planowanych szczepień przeciwko wirusowi brodawczaka, wywołującego raka szyjki macicy</w:t>
            </w:r>
          </w:p>
        </w:tc>
      </w:tr>
      <w:tr>
        <w:trPr>
          <w:trHeight w:val="2536" w:hRule="atLeast"/>
        </w:trPr>
        <w:tc>
          <w:tcPr>
            <w:tcW w:w="624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52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5" w:start="300" w:end="388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42.Homeostaza.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5" w:start="300" w:end="388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 xml:space="preserve">     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Mechanizmy regulacyjne organizmu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11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własnymi słowami wyjaśnia, na czym polega homeostaza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8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termoregulacji                         u człowieka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30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drogi wydalania wody                     z organizmu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na podstawie wcześniej zdobytej wiedzy zależność działania układów pokarmowego                           i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49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opisuje, które układy narządów mają wpływ na regulację poziomu wody we krwi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homeostaza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8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wykazuje zależność działania układów: nerwowego, pokarmowego                             i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6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wyjaśnia mechanizm regulacji poziomu glukozy we krwi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23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wykazuje zależność działania poszczególnych układów narządów             w organizmie człowieka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2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wyjaśnia, które układy narządów biorą udział                               w mechanizmie regulacji poziomu glukozy we krwi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8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i wykazuje rolę regulacji nerwowo-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start="221" w:end="114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-hormonalnej w utrzymaniu homeostazy</w:t>
            </w:r>
          </w:p>
        </w:tc>
      </w:tr>
    </w:tbl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p>
      <w:pPr>
        <w:pStyle w:val="Normal"/>
        <w:spacing w:lineRule="auto" w:line="235" w:before="0" w:after="0"/>
        <w:contextualSpacing/>
        <w:rPr>
          <w:sz w:val="17"/>
        </w:rPr>
      </w:pPr>
      <w:r>
        <w:rPr>
          <w:sz w:val="17"/>
        </w:rPr>
      </w:r>
    </w:p>
    <w:tbl>
      <w:tblPr>
        <w:tblStyle w:val="TableNormal"/>
        <w:tblW w:w="13745" w:type="dxa"/>
        <w:jc w:val="start"/>
        <w:tblInd w:w="8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109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5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star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contextualSpacing/>
              <w:jc w:val="star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823" w:hRule="atLeast"/>
        </w:trPr>
        <w:tc>
          <w:tcPr>
            <w:tcW w:w="624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contextualSpacing/>
              <w:jc w:val="star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629"/>
              <w:contextualSpacing/>
              <w:jc w:val="star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43. Choroba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61" w:after="0"/>
              <w:ind w:hanging="170" w:start="219" w:end="20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trybu życia na stan zdrowia człowieka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0" w:after="0"/>
              <w:ind w:hanging="170" w:start="219" w:end="390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trzech chorób zakaźnych wraz z czynnikami, które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2" w:before="0" w:after="0"/>
              <w:ind w:hanging="0" w:start="21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je wywołują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3" w:after="0"/>
              <w:ind w:hanging="170" w:start="219" w:end="131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cywilizacyjne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uppressAutoHyphens w:val="true"/>
              <w:spacing w:lineRule="auto" w:line="235" w:before="1" w:after="0"/>
              <w:ind w:hanging="170" w:start="219" w:end="35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10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zdrowie fizyczne, psychiczne                i społeczne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83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wpływu środowiska na życie i zdrowie człowieka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170" w:start="221" w:end="495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aktywności fizycznej dla prawidłowego funkcjonowania organizmu człowieka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2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zasady profilaktyki chorób nowotworowych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0" w:start="221" w:end="67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26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czynniki wpływające na zdrowie człowieka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170" w:start="221" w:end="13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zdrowie fizyczne, psychiczne i społeczne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37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kryterium podziału chorób na choroby zakaźne i cywilizacyjne</w:t>
            </w:r>
          </w:p>
          <w:p>
            <w:pPr>
              <w:pStyle w:val="TableParagraph"/>
              <w:widowControl w:val="false"/>
              <w:numPr>
                <w:ilvl w:val="0"/>
                <w:numId w:val="170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58"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co należy zwrócić uwagę czytając  ulotki dołączane do ogólnodostępnych leków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137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221" w:end="604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7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wpływ środowiska na zdrowie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5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antybiotyki i inne leki należy stosować zgodnie z zaleceniami lekarza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20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okresowego wykonywania podstawowych badań kontrolnych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208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metody zapobiegania chorobom cywilizacyjnym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469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formułuje argumenty przemawiające za tym, że nie należy bez wyraźnej potrzeby przyjmować ogólnodostępnych leków oraz suplementów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1" w:after="0"/>
              <w:ind w:hanging="170" w:start="221" w:end="542"/>
              <w:contextualSpacing/>
              <w:jc w:val="star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dowodzi, że stres jest przyczyną chorób cywilizacyjnych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221" w:end="469"/>
              <w:contextualSpacing/>
              <w:jc w:val="start"/>
              <w:rPr>
                <w:sz w:val="17"/>
              </w:rPr>
            </w:pPr>
            <w:r>
              <w:rPr>
                <w:sz w:val="17"/>
              </w:rPr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sectPr>
      <w:footerReference w:type="default" r:id="rId18"/>
      <w:footerReference w:type="first" r:id="rId19"/>
      <w:type w:val="nextPage"/>
      <w:pgSz w:orient="landscape" w:w="15600" w:h="11630"/>
      <w:pgMar w:left="740" w:right="880" w:gutter="0" w:header="0" w:top="840" w:footer="708" w:bottom="765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Humanst521EU-Normal">
    <w:charset w:val="ee" w:characterSet="windows-1250"/>
    <w:family w:val="roman"/>
    <w:pitch w:val="variable"/>
  </w:font>
  <w:font w:name="Segoe UI"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Swis721BlkCnEU-Italic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wis721BlkEU-Italic">
    <w:charset w:val="ee" w:characterSet="windows-1250"/>
    <w:family w:val="roman"/>
    <w:pitch w:val="variable"/>
  </w:font>
  <w:font w:name="Humanst521EU">
    <w:charset w:val="ee" w:characterSet="windows-1250"/>
    <w:family w:val="roman"/>
    <w:pitch w:val="variable"/>
  </w:font>
  <w:font w:name="Humanst521EU-Norm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48" w:hanging="17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48" w:hanging="170"/>
      </w:pPr>
      <w:rPr>
        <w:rFonts w:ascii="Symbol" w:hAnsi="Symbol" w:cs="Symbol" w:hint="default"/>
      </w:rPr>
    </w:lvl>
  </w:abstractNum>
  <w:abstractNum w:abstractNumId="17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8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9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2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5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5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4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4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5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5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7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7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8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99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8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8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8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5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9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4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5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6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7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8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9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10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1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1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1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5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1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3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3">
    <w:lvl w:ilvl="0">
      <w:numFmt w:val="bullet"/>
      <w:lvlText w:val="•"/>
      <w:lvlJc w:val="start"/>
      <w:pPr>
        <w:tabs>
          <w:tab w:val="num" w:pos="0"/>
        </w:tabs>
        <w:ind w:start="218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48" w:hanging="170"/>
      </w:pPr>
      <w:rPr>
        <w:rFonts w:ascii="Symbol" w:hAnsi="Symbol" w:cs="Symbol" w:hint="default"/>
      </w:rPr>
    </w:lvl>
  </w:abstractNum>
  <w:abstractNum w:abstractNumId="13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3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3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4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4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4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7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48" w:hanging="170"/>
      </w:pPr>
      <w:rPr>
        <w:rFonts w:ascii="Symbol" w:hAnsi="Symbol" w:cs="Symbol" w:hint="default"/>
      </w:rPr>
    </w:lvl>
  </w:abstractNum>
  <w:abstractNum w:abstractNumId="148">
    <w:lvl w:ilvl="0">
      <w:numFmt w:val="bullet"/>
      <w:lvlText w:val="•"/>
      <w:lvlJc w:val="start"/>
      <w:pPr>
        <w:tabs>
          <w:tab w:val="num" w:pos="0"/>
        </w:tabs>
        <w:ind w:start="219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9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5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4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5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36" w:hanging="170"/>
      </w:pPr>
      <w:rPr>
        <w:rFonts w:ascii="Symbol" w:hAnsi="Symbol" w:cs="Symbol" w:hint="default"/>
      </w:rPr>
    </w:lvl>
  </w:abstractNum>
  <w:abstractNum w:abstractNumId="158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7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6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8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74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00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261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522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78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043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303" w:hanging="170"/>
      </w:pPr>
      <w:rPr>
        <w:rFonts w:ascii="Symbol" w:hAnsi="Symbol" w:cs="Symbol" w:hint="default"/>
      </w:rPr>
    </w:lvl>
  </w:abstractNum>
  <w:abstractNum w:abstractNumId="17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8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74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00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261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522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78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043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303" w:hanging="170"/>
      </w:pPr>
      <w:rPr>
        <w:rFonts w:ascii="Symbol" w:hAnsi="Symbol" w:cs="Symbol" w:hint="default"/>
      </w:rPr>
    </w:lvl>
  </w:abstractNum>
  <w:abstractNum w:abstractNumId="17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437f9d"/>
    <w:pPr>
      <w:widowControl w:val="false"/>
      <w:suppressAutoHyphens w:val="true"/>
      <w:bidi w:val="0"/>
      <w:spacing w:before="0" w:after="0"/>
      <w:jc w:val="star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53e52"/>
    <w:rPr>
      <w:rFonts w:ascii="Segoe UI" w:hAnsi="Segoe UI" w:eastAsia="Humanst521EU-Normal" w:cs="Segoe UI"/>
      <w:sz w:val="18"/>
      <w:szCs w:val="18"/>
      <w:lang w:val="pl-P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53e5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653e52"/>
    <w:rPr>
      <w:rFonts w:ascii="Humanst521EU-Normal" w:hAnsi="Humanst521EU-Normal" w:eastAsia="Humanst521EU-Normal" w:cs="Humanst521EU-Normal"/>
      <w:sz w:val="20"/>
      <w:szCs w:val="20"/>
      <w:lang w:val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53e52"/>
    <w:rPr>
      <w:rFonts w:ascii="Humanst521EU-Normal" w:hAnsi="Humanst521EU-Normal" w:eastAsia="Humanst521EU-Normal" w:cs="Humanst521EU-Normal"/>
      <w:b/>
      <w:bCs/>
      <w:sz w:val="20"/>
      <w:szCs w:val="20"/>
      <w:lang w:val="pl-PL"/>
    </w:rPr>
  </w:style>
  <w:style w:type="character" w:styleId="NagwekZnak" w:customStyle="1">
    <w:name w:val="Nagłówek Znak"/>
    <w:basedOn w:val="DefaultParagraphFont"/>
    <w:uiPriority w:val="99"/>
    <w:qFormat/>
    <w:rsid w:val="00672c7f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72c7f"/>
    <w:rPr>
      <w:rFonts w:ascii="Humanst521EU-Normal" w:hAnsi="Humanst521EU-Normal" w:eastAsia="Humanst521EU-Normal" w:cs="Humanst521EU-Normal"/>
      <w:lang w:val="pl-P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437f9d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437f9d"/>
    <w:pPr/>
    <w:rPr/>
  </w:style>
  <w:style w:type="paragraph" w:styleId="TableParagraph" w:customStyle="1">
    <w:name w:val="Table Paragraph"/>
    <w:basedOn w:val="Normal"/>
    <w:uiPriority w:val="1"/>
    <w:qFormat/>
    <w:rsid w:val="00437f9d"/>
    <w:pPr>
      <w:ind w:hanging="170" w:start="221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53e52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653e5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653e52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72c7f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72c7f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37f9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LibreOffice/7.6.2.1$Windows_X86_64 LibreOffice_project/56f7684011345957bbf33a7ee678afaf4d2ba333</Application>
  <AppVersion>15.0000</AppVersion>
  <Pages>15</Pages>
  <Words>4680</Words>
  <Characters>29752</Characters>
  <CharactersWithSpaces>34753</CharactersWithSpaces>
  <Paragraphs>717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2024-08-09T05:59:00Z</dcterms:created>
  <dc:creator>Dorota Dąbrowska-Mróz</dc:creator>
  <dc:description/>
  <dc:language>pl-PL</dc:language>
  <cp:lastModifiedBy/>
  <dcterms:modified xsi:type="dcterms:W3CDTF">2026-09-22T06:49:08Z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